
<file path=[Content_Types].xml><?xml version="1.0" encoding="utf-8"?>
<Types xmlns="http://schemas.openxmlformats.org/package/2006/content-types">
  <Override PartName="/word/webSettings.xml" ContentType="application/vnd.openxmlformats-officedocument.wordprocessingml.webSettings+xml"/>
  <Override PartName="/word/footnotes.xml" ContentType="application/vnd.openxmlformats-officedocument.wordprocessingml.footnotes+xml"/>
  <Override PartName="/word/stylesWithEffects.xml" ContentType="application/vnd.ms-word.stylesWithEffects+xml"/>
  <Override PartName="/word/endnotes.xml" ContentType="application/vnd.openxmlformats-officedocument.wordprocessingml.endnotes+xml"/>
  <Default Extension="png" ContentType="image/png"/>
  <Override PartName="/word/numbering.xml" ContentType="application/vnd.openxmlformats-officedocument.wordprocessingml.numbering+xml"/>
  <Override PartName="/word/fontTable.xml" ContentType="application/vnd.openxmlformats-officedocument.wordprocessingml.fontTable+xml"/>
  <Default Extension="xml" ContentType="application/xml"/>
  <Override PartName="/word/theme/theme1.xml" ContentType="application/vnd.openxmlformats-officedocument.theme+xml"/>
  <Override PartName="/word/footer1.xml" ContentType="application/vnd.openxmlformats-officedocument.wordprocessingml.footer+xml"/>
  <Override PartName="/docProps/app.xml" ContentType="application/vnd.openxmlformats-officedocument.extended-properties+xml"/>
  <Override PartName="/customXml/itemProps1.xml" ContentType="application/vnd.openxmlformats-officedocument.customXmlProperties+xml"/>
  <Default Extension="wmf" ContentType="image/x-wmf"/>
  <Override PartName="/word/document.xml" ContentType="application/vnd.openxmlformats-officedocument.wordprocessingml.document.main+xml"/>
  <Default Extension="jpeg" ContentType="image/jpeg"/>
  <Override PartName="/word/settings.xml" ContentType="application/vnd.openxmlformats-officedocument.wordprocessingml.settings+xml"/>
  <Default Extension="rels" ContentType="application/vnd.openxmlformats-package.relationships+xml"/>
  <Default Extension="bin" ContentType="application/vnd.openxmlformats-officedocument.oleObject"/>
  <Override PartName="/word/styles.xml" ContentType="application/vnd.openxmlformats-officedocument.wordprocessingml.styles+xml"/>
  <Override PartName="/docProps/custom.xml" ContentType="application/vnd.openxmlformats-officedocument.custom-propertie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030CC6" w:rsidRDefault="00030CC6" w:rsidP="00030CC6">
      <w:pPr>
        <w:outlineLvl w:val="0"/>
        <w:rPr>
          <w:rFonts w:asciiTheme="majorHAnsi" w:eastAsia="Times New Roman" w:hAnsiTheme="majorHAnsi" w:cs="Times New Roman"/>
          <w:color w:val="000000"/>
          <w:kern w:val="24"/>
          <w:sz w:val="40"/>
          <w:szCs w:val="88"/>
        </w:rPr>
      </w:pPr>
      <w:r w:rsidRPr="00030CC6">
        <w:rPr>
          <w:rFonts w:asciiTheme="majorHAnsi" w:eastAsia="Times New Roman" w:hAnsiTheme="majorHAnsi" w:cs="Times New Roman"/>
          <w:color w:val="000000"/>
          <w:kern w:val="24"/>
          <w:sz w:val="40"/>
          <w:szCs w:val="88"/>
        </w:rPr>
        <w:t>Structural Complexity in Electro-Mechanical Systems</w:t>
      </w:r>
    </w:p>
    <w:p w:rsidR="00030CC6" w:rsidRPr="00030CC6" w:rsidRDefault="00030CC6">
      <w:pPr>
        <w:rPr>
          <w:rFonts w:asciiTheme="majorHAnsi" w:eastAsia="Times New Roman" w:hAnsiTheme="majorHAnsi" w:cs="Times New Roman"/>
          <w:color w:val="000000"/>
          <w:kern w:val="24"/>
          <w:sz w:val="20"/>
          <w:szCs w:val="88"/>
        </w:rPr>
      </w:pPr>
    </w:p>
    <w:p w:rsidR="00030CC6" w:rsidRDefault="00030CC6" w:rsidP="00030CC6">
      <w:pPr>
        <w:jc w:val="center"/>
        <w:rPr>
          <w:rFonts w:asciiTheme="majorHAnsi" w:eastAsia="Times New Roman" w:hAnsiTheme="majorHAnsi" w:cs="Times New Roman"/>
          <w:color w:val="000000"/>
          <w:kern w:val="24"/>
          <w:sz w:val="32"/>
          <w:szCs w:val="88"/>
        </w:rPr>
      </w:pPr>
      <w:r w:rsidRPr="00030CC6">
        <w:rPr>
          <w:rFonts w:asciiTheme="majorHAnsi" w:eastAsia="Times New Roman" w:hAnsiTheme="majorHAnsi" w:cs="Times New Roman"/>
          <w:color w:val="000000"/>
          <w:kern w:val="24"/>
          <w:sz w:val="32"/>
          <w:szCs w:val="88"/>
        </w:rPr>
        <w:t>Kaushik Sinha</w:t>
      </w:r>
    </w:p>
    <w:p w:rsidR="00030CC6" w:rsidRDefault="00030CC6" w:rsidP="00030CC6">
      <w:pPr>
        <w:jc w:val="center"/>
        <w:rPr>
          <w:rFonts w:asciiTheme="majorHAnsi" w:eastAsia="Times New Roman" w:hAnsiTheme="majorHAnsi" w:cs="Times New Roman"/>
          <w:color w:val="000000"/>
          <w:kern w:val="24"/>
          <w:sz w:val="32"/>
          <w:szCs w:val="88"/>
        </w:rPr>
      </w:pPr>
    </w:p>
    <w:p w:rsidR="00030CC6" w:rsidRPr="00006C26" w:rsidRDefault="00030CC6" w:rsidP="00030CC6">
      <w:pPr>
        <w:jc w:val="both"/>
        <w:rPr>
          <w:rFonts w:asciiTheme="majorHAnsi" w:eastAsia="Times New Roman" w:hAnsiTheme="majorHAnsi" w:cs="Times New Roman"/>
          <w:b/>
          <w:color w:val="000000"/>
          <w:kern w:val="24"/>
          <w:szCs w:val="88"/>
        </w:rPr>
      </w:pPr>
      <w:r w:rsidRPr="00006C26">
        <w:rPr>
          <w:rFonts w:asciiTheme="majorHAnsi" w:eastAsia="Times New Roman" w:hAnsiTheme="majorHAnsi" w:cs="Times New Roman"/>
          <w:b/>
          <w:color w:val="000000"/>
          <w:kern w:val="24"/>
          <w:szCs w:val="88"/>
        </w:rPr>
        <w:t xml:space="preserve">Introduction: </w:t>
      </w:r>
    </w:p>
    <w:p w:rsidR="00006C26" w:rsidRPr="002F370E" w:rsidRDefault="00006C26" w:rsidP="00006C26">
      <w:pPr>
        <w:rPr>
          <w:rFonts w:ascii="Times New Roman" w:hAnsi="Times New Roman" w:cs="Times New Roman"/>
          <w:sz w:val="20"/>
          <w:szCs w:val="20"/>
        </w:rPr>
      </w:pPr>
    </w:p>
    <w:p w:rsidR="00257851" w:rsidRPr="00372761" w:rsidRDefault="00A214CB" w:rsidP="00257851">
      <w:pPr>
        <w:autoSpaceDE w:val="0"/>
        <w:autoSpaceDN w:val="0"/>
        <w:adjustRightInd w:val="0"/>
        <w:jc w:val="both"/>
        <w:rPr>
          <w:rFonts w:ascii="Times New Roman" w:hAnsi="Times New Roman" w:cs="Times New Roman"/>
          <w:sz w:val="20"/>
          <w:szCs w:val="20"/>
        </w:rPr>
      </w:pPr>
      <w:r w:rsidRPr="00372761">
        <w:rPr>
          <w:rFonts w:ascii="Times New Roman" w:hAnsi="Times New Roman" w:cs="Times New Roman"/>
          <w:color w:val="000000"/>
          <w:sz w:val="20"/>
          <w:szCs w:val="20"/>
        </w:rPr>
        <w:t>The complexity of today’s highly engineered products is rooted in the interwoven web defined by its components and their interactions.</w:t>
      </w:r>
      <w:r w:rsidRPr="00372761">
        <w:rPr>
          <w:rFonts w:ascii="Times New Roman" w:hAnsi="Times New Roman" w:cs="Times New Roman"/>
          <w:sz w:val="20"/>
          <w:szCs w:val="20"/>
        </w:rPr>
        <w:t xml:space="preserve"> In the context</w:t>
      </w:r>
      <w:r w:rsidR="00006C26" w:rsidRPr="00372761">
        <w:rPr>
          <w:rFonts w:ascii="Times New Roman" w:hAnsi="Times New Roman" w:cs="Times New Roman"/>
          <w:sz w:val="20"/>
          <w:szCs w:val="20"/>
        </w:rPr>
        <w:t xml:space="preserve"> of product design, the </w:t>
      </w:r>
      <w:r w:rsidR="00750F21" w:rsidRPr="00372761">
        <w:rPr>
          <w:rFonts w:ascii="Times New Roman" w:hAnsi="Times New Roman" w:cs="Times New Roman"/>
          <w:sz w:val="20"/>
          <w:szCs w:val="20"/>
        </w:rPr>
        <w:t xml:space="preserve">quantification and </w:t>
      </w:r>
      <w:r w:rsidR="00006C26" w:rsidRPr="00372761">
        <w:rPr>
          <w:rFonts w:ascii="Times New Roman" w:hAnsi="Times New Roman" w:cs="Times New Roman"/>
          <w:sz w:val="20"/>
          <w:szCs w:val="20"/>
        </w:rPr>
        <w:t xml:space="preserve">efficient management of complexity has increasingly gained importance. </w:t>
      </w:r>
      <w:r w:rsidR="00577C53" w:rsidRPr="00372761">
        <w:rPr>
          <w:rFonts w:ascii="Times New Roman" w:hAnsi="Times New Roman" w:cs="Times New Roman"/>
          <w:sz w:val="20"/>
          <w:szCs w:val="20"/>
        </w:rPr>
        <w:t>The challenge of quantifying and managing complexity is also central to many research areas occupied with engineering. In particular, the consideration of dependency networks, i.e., their structural complexity, attracts attention in various scientific works because dependency-based system structures affect system characteristics and behavior [Rie</w:t>
      </w:r>
      <w:r w:rsidR="00216064" w:rsidRPr="00372761">
        <w:rPr>
          <w:rFonts w:ascii="Times New Roman" w:hAnsi="Times New Roman" w:cs="Times New Roman"/>
          <w:sz w:val="20"/>
          <w:szCs w:val="20"/>
        </w:rPr>
        <w:t>dl 2000</w:t>
      </w:r>
      <w:r w:rsidR="00577C53" w:rsidRPr="00372761">
        <w:rPr>
          <w:rFonts w:ascii="Times New Roman" w:hAnsi="Times New Roman" w:cs="Times New Roman"/>
          <w:sz w:val="20"/>
          <w:szCs w:val="20"/>
        </w:rPr>
        <w:t xml:space="preserve">]. </w:t>
      </w:r>
      <w:r w:rsidR="00491996" w:rsidRPr="00372761">
        <w:rPr>
          <w:rFonts w:ascii="Times New Roman" w:hAnsi="Times New Roman" w:cs="Times New Roman"/>
          <w:sz w:val="20"/>
          <w:szCs w:val="20"/>
        </w:rPr>
        <w:t xml:space="preserve">Ulrich &amp; Probst define a system as consisting of parts which are linked to each other; the interaction between these parts influences the system’s behavior. Ulrich &amp; Probst further mention dynamics as an important system characteristic [Ulrich &amp; Probst </w:t>
      </w:r>
      <w:r w:rsidR="00EF5AC0" w:rsidRPr="00372761">
        <w:rPr>
          <w:rFonts w:ascii="Times New Roman" w:hAnsi="Times New Roman" w:cs="Times New Roman"/>
          <w:sz w:val="20"/>
          <w:szCs w:val="20"/>
        </w:rPr>
        <w:t>2001</w:t>
      </w:r>
      <w:r w:rsidR="00491996" w:rsidRPr="00372761">
        <w:rPr>
          <w:rFonts w:ascii="Times New Roman" w:hAnsi="Times New Roman" w:cs="Times New Roman"/>
          <w:sz w:val="20"/>
          <w:szCs w:val="20"/>
        </w:rPr>
        <w:t xml:space="preserve">]. </w:t>
      </w:r>
      <w:r w:rsidR="00727849" w:rsidRPr="00372761">
        <w:rPr>
          <w:rFonts w:ascii="Times New Roman" w:hAnsi="Times New Roman" w:cs="Times New Roman"/>
          <w:sz w:val="20"/>
          <w:szCs w:val="20"/>
        </w:rPr>
        <w:t xml:space="preserve">The term “structure” is directly linked to the definition of a system. </w:t>
      </w:r>
      <w:r w:rsidR="001A6A7A" w:rsidRPr="00372761">
        <w:rPr>
          <w:rFonts w:ascii="Times New Roman" w:hAnsi="Times New Roman" w:cs="Times New Roman"/>
          <w:sz w:val="20"/>
          <w:szCs w:val="20"/>
        </w:rPr>
        <w:t xml:space="preserve">The existence of elements and relations between them automatically results in a structure. Typically, the structure is seen as an attribute of the system and in a way </w:t>
      </w:r>
      <w:r w:rsidR="00BD6298" w:rsidRPr="00372761">
        <w:rPr>
          <w:rFonts w:ascii="Times New Roman" w:hAnsi="Times New Roman" w:cs="Times New Roman"/>
          <w:sz w:val="20"/>
          <w:szCs w:val="20"/>
        </w:rPr>
        <w:t>describes a kind of</w:t>
      </w:r>
      <w:r w:rsidR="001A6A7A" w:rsidRPr="00372761">
        <w:rPr>
          <w:rFonts w:ascii="Times New Roman" w:hAnsi="Times New Roman" w:cs="Times New Roman"/>
          <w:sz w:val="20"/>
          <w:szCs w:val="20"/>
        </w:rPr>
        <w:t xml:space="preserve"> order. </w:t>
      </w:r>
      <w:r w:rsidR="00041102" w:rsidRPr="00372761">
        <w:rPr>
          <w:rFonts w:ascii="Times New Roman" w:hAnsi="Times New Roman" w:cs="Times New Roman"/>
          <w:sz w:val="20"/>
          <w:szCs w:val="20"/>
        </w:rPr>
        <w:t xml:space="preserve">In </w:t>
      </w:r>
      <w:r w:rsidR="004B6126" w:rsidRPr="00372761">
        <w:rPr>
          <w:rFonts w:ascii="Times New Roman" w:hAnsi="Times New Roman" w:cs="Times New Roman"/>
          <w:sz w:val="20"/>
          <w:szCs w:val="20"/>
        </w:rPr>
        <w:t xml:space="preserve">the context of </w:t>
      </w:r>
      <w:r w:rsidR="00041102" w:rsidRPr="00372761">
        <w:rPr>
          <w:rFonts w:ascii="Times New Roman" w:hAnsi="Times New Roman" w:cs="Times New Roman"/>
          <w:sz w:val="20"/>
          <w:szCs w:val="20"/>
        </w:rPr>
        <w:t>product design, a specific focus is product architecture, which describes the dependency structure within components of a product [Ulrich &amp; Eppinger</w:t>
      </w:r>
      <w:r w:rsidR="00B73D48" w:rsidRPr="00372761">
        <w:rPr>
          <w:rFonts w:ascii="Times New Roman" w:hAnsi="Times New Roman" w:cs="Times New Roman"/>
          <w:sz w:val="20"/>
          <w:szCs w:val="20"/>
        </w:rPr>
        <w:t>, 1995</w:t>
      </w:r>
      <w:r w:rsidR="00041102" w:rsidRPr="00372761">
        <w:rPr>
          <w:rFonts w:ascii="Times New Roman" w:hAnsi="Times New Roman" w:cs="Times New Roman"/>
          <w:sz w:val="20"/>
          <w:szCs w:val="20"/>
        </w:rPr>
        <w:t>].</w:t>
      </w:r>
      <w:r w:rsidR="00B73D48" w:rsidRPr="00372761">
        <w:rPr>
          <w:rFonts w:ascii="Times New Roman" w:hAnsi="Times New Roman" w:cs="Times New Roman"/>
          <w:sz w:val="20"/>
          <w:szCs w:val="20"/>
        </w:rPr>
        <w:t xml:space="preserve"> </w:t>
      </w:r>
      <w:r w:rsidR="004B6126" w:rsidRPr="00372761">
        <w:rPr>
          <w:rFonts w:ascii="Times New Roman" w:hAnsi="Times New Roman" w:cs="Times New Roman"/>
          <w:sz w:val="20"/>
          <w:szCs w:val="20"/>
        </w:rPr>
        <w:t xml:space="preserve">In this work, the term “structure” is </w:t>
      </w:r>
      <w:r w:rsidR="00BD6298" w:rsidRPr="00372761">
        <w:rPr>
          <w:rFonts w:ascii="Times New Roman" w:hAnsi="Times New Roman" w:cs="Times New Roman"/>
          <w:sz w:val="20"/>
          <w:szCs w:val="20"/>
        </w:rPr>
        <w:t>understood as</w:t>
      </w:r>
      <w:r w:rsidR="004B6126" w:rsidRPr="00372761">
        <w:rPr>
          <w:rFonts w:ascii="Times New Roman" w:hAnsi="Times New Roman" w:cs="Times New Roman"/>
          <w:sz w:val="20"/>
          <w:szCs w:val="20"/>
        </w:rPr>
        <w:t xml:space="preserve"> the network formed by dependencies between system elements and which represents a basic attribute of each system. Structures can be characterized by the specific compilation of implied linkages between system elements and can be divided into subsets. </w:t>
      </w:r>
      <w:r w:rsidR="00A56174" w:rsidRPr="00372761">
        <w:rPr>
          <w:rFonts w:ascii="Times New Roman" w:hAnsi="Times New Roman" w:cs="Times New Roman"/>
          <w:sz w:val="20"/>
          <w:szCs w:val="20"/>
        </w:rPr>
        <w:t>Like the terms “system” and “structure”, many definitions can be found for the</w:t>
      </w:r>
      <w:r w:rsidR="00005EE3">
        <w:rPr>
          <w:rFonts w:ascii="Times New Roman" w:hAnsi="Times New Roman" w:cs="Times New Roman"/>
          <w:sz w:val="20"/>
          <w:szCs w:val="20"/>
        </w:rPr>
        <w:t xml:space="preserve"> </w:t>
      </w:r>
      <w:r w:rsidR="0043489A" w:rsidRPr="00372761">
        <w:rPr>
          <w:rFonts w:ascii="Times New Roman" w:hAnsi="Times New Roman" w:cs="Times New Roman"/>
          <w:sz w:val="20"/>
          <w:szCs w:val="20"/>
        </w:rPr>
        <w:t>t</w:t>
      </w:r>
      <w:r w:rsidR="00A56174" w:rsidRPr="00372761">
        <w:rPr>
          <w:rFonts w:ascii="Times New Roman" w:hAnsi="Times New Roman" w:cs="Times New Roman"/>
          <w:sz w:val="20"/>
          <w:szCs w:val="20"/>
        </w:rPr>
        <w:t xml:space="preserve">erm “complexity”, and a number of disciplines focus on its different aspects. </w:t>
      </w:r>
      <w:r w:rsidR="0043489A" w:rsidRPr="00372761">
        <w:rPr>
          <w:rFonts w:ascii="Times New Roman" w:hAnsi="Times New Roman" w:cs="Times New Roman"/>
          <w:sz w:val="20"/>
          <w:szCs w:val="20"/>
        </w:rPr>
        <w:t xml:space="preserve">Malik defined the quantity of different states a system can assume [Malik 2003], as an important characteristic of complexity. Malik also mentions that complexity originates from interactions between elements and notes the importance of combinatorics for the determination of system complexity. </w:t>
      </w:r>
      <w:r w:rsidR="00FD6FA7" w:rsidRPr="00372761">
        <w:rPr>
          <w:rFonts w:ascii="Times New Roman" w:hAnsi="Times New Roman" w:cs="Times New Roman"/>
          <w:sz w:val="20"/>
          <w:szCs w:val="20"/>
        </w:rPr>
        <w:t xml:space="preserve">There is a difference between the “complexity of technical systems” and the “complexity of </w:t>
      </w:r>
      <w:r w:rsidR="009C28B6" w:rsidRPr="00372761">
        <w:rPr>
          <w:rFonts w:ascii="Times New Roman" w:hAnsi="Times New Roman" w:cs="Times New Roman"/>
          <w:sz w:val="20"/>
          <w:szCs w:val="20"/>
        </w:rPr>
        <w:t>com</w:t>
      </w:r>
      <w:r w:rsidR="00FD6FA7" w:rsidRPr="00372761">
        <w:rPr>
          <w:rFonts w:ascii="Times New Roman" w:hAnsi="Times New Roman" w:cs="Times New Roman"/>
          <w:sz w:val="20"/>
          <w:szCs w:val="20"/>
        </w:rPr>
        <w:t xml:space="preserve">ponents” </w:t>
      </w:r>
      <w:r w:rsidR="009A2AFC" w:rsidRPr="00372761">
        <w:rPr>
          <w:rFonts w:ascii="Times New Roman" w:hAnsi="Times New Roman" w:cs="Times New Roman"/>
          <w:sz w:val="20"/>
          <w:szCs w:val="20"/>
        </w:rPr>
        <w:t>[</w:t>
      </w:r>
      <w:r w:rsidR="00162209" w:rsidRPr="00372761">
        <w:rPr>
          <w:rFonts w:ascii="Times New Roman" w:hAnsi="Times New Roman" w:cs="Times New Roman"/>
          <w:sz w:val="20"/>
          <w:szCs w:val="20"/>
        </w:rPr>
        <w:t>Linde</w:t>
      </w:r>
      <w:r w:rsidR="009A2AFC" w:rsidRPr="00372761">
        <w:rPr>
          <w:rFonts w:ascii="Times New Roman" w:hAnsi="Times New Roman" w:cs="Times New Roman"/>
          <w:sz w:val="20"/>
          <w:szCs w:val="20"/>
        </w:rPr>
        <w:t>mann</w:t>
      </w:r>
      <w:r w:rsidR="0049246E" w:rsidRPr="00372761">
        <w:rPr>
          <w:rFonts w:ascii="Times New Roman" w:hAnsi="Times New Roman" w:cs="Times New Roman"/>
          <w:sz w:val="20"/>
          <w:szCs w:val="20"/>
        </w:rPr>
        <w:t xml:space="preserve"> </w:t>
      </w:r>
      <w:r w:rsidR="00EB39F7">
        <w:rPr>
          <w:rFonts w:ascii="Times New Roman" w:hAnsi="Times New Roman" w:cs="Times New Roman"/>
          <w:sz w:val="20"/>
          <w:szCs w:val="20"/>
        </w:rPr>
        <w:t>2009</w:t>
      </w:r>
      <w:r w:rsidR="00FD6FA7" w:rsidRPr="00372761">
        <w:rPr>
          <w:rFonts w:ascii="Times New Roman" w:hAnsi="Times New Roman" w:cs="Times New Roman"/>
          <w:sz w:val="20"/>
          <w:szCs w:val="20"/>
        </w:rPr>
        <w:t xml:space="preserve">]. </w:t>
      </w:r>
      <w:r w:rsidR="00371761" w:rsidRPr="00372761">
        <w:rPr>
          <w:rFonts w:ascii="Times New Roman" w:hAnsi="Times New Roman" w:cs="Times New Roman"/>
          <w:sz w:val="20"/>
          <w:szCs w:val="20"/>
        </w:rPr>
        <w:t xml:space="preserve">The complexity of components or objects is characterized by the parameters like quantity of variables, completeness of understanding about the object, etc. </w:t>
      </w:r>
      <w:r w:rsidR="0043489A" w:rsidRPr="00372761">
        <w:rPr>
          <w:rFonts w:ascii="Times New Roman" w:hAnsi="Times New Roman" w:cs="Times New Roman"/>
          <w:sz w:val="20"/>
          <w:szCs w:val="20"/>
        </w:rPr>
        <w:t xml:space="preserve">The complexity of technical systems depends on the quantity of different elements and their connectivity, i.e., complexity means a measurable system characteristic. </w:t>
      </w:r>
      <w:r w:rsidR="002D5306" w:rsidRPr="00372761">
        <w:rPr>
          <w:rFonts w:ascii="Times New Roman" w:hAnsi="Times New Roman" w:cs="Times New Roman"/>
          <w:sz w:val="20"/>
          <w:szCs w:val="20"/>
        </w:rPr>
        <w:t xml:space="preserve">In general the three main dimensions of complexity that emerged in the </w:t>
      </w:r>
      <w:r w:rsidR="002D5306" w:rsidRPr="00372761">
        <w:rPr>
          <w:rFonts w:ascii="Times New Roman" w:hAnsi="Times New Roman" w:cs="Times New Roman"/>
          <w:b/>
          <w:bCs/>
          <w:sz w:val="20"/>
          <w:szCs w:val="20"/>
        </w:rPr>
        <w:t>context of product design and development</w:t>
      </w:r>
      <w:r w:rsidR="002D5306" w:rsidRPr="00372761">
        <w:rPr>
          <w:rFonts w:ascii="Times New Roman" w:hAnsi="Times New Roman" w:cs="Times New Roman"/>
          <w:sz w:val="20"/>
          <w:szCs w:val="20"/>
        </w:rPr>
        <w:t xml:space="preserve"> can be grouped as (1) </w:t>
      </w:r>
      <w:r w:rsidR="002D5306" w:rsidRPr="00372761">
        <w:rPr>
          <w:rFonts w:ascii="Times New Roman" w:hAnsi="Times New Roman" w:cs="Times New Roman"/>
          <w:b/>
          <w:bCs/>
          <w:sz w:val="20"/>
          <w:szCs w:val="20"/>
        </w:rPr>
        <w:t>Structural Complexity</w:t>
      </w:r>
      <w:r w:rsidR="002D5306" w:rsidRPr="00372761">
        <w:rPr>
          <w:rFonts w:ascii="Times New Roman" w:hAnsi="Times New Roman" w:cs="Times New Roman"/>
          <w:sz w:val="20"/>
          <w:szCs w:val="20"/>
        </w:rPr>
        <w:t xml:space="preserve">; (2) </w:t>
      </w:r>
      <w:r w:rsidR="002D5306" w:rsidRPr="00372761">
        <w:rPr>
          <w:rFonts w:ascii="Times New Roman" w:hAnsi="Times New Roman" w:cs="Times New Roman"/>
          <w:b/>
          <w:bCs/>
          <w:sz w:val="20"/>
          <w:szCs w:val="20"/>
        </w:rPr>
        <w:t xml:space="preserve">Dynamic Complexity </w:t>
      </w:r>
      <w:r w:rsidR="002D5306" w:rsidRPr="00372761">
        <w:rPr>
          <w:rFonts w:ascii="Times New Roman" w:hAnsi="Times New Roman" w:cs="Times New Roman"/>
          <w:sz w:val="20"/>
          <w:szCs w:val="20"/>
        </w:rPr>
        <w:t xml:space="preserve">and (3) </w:t>
      </w:r>
      <w:r w:rsidR="002D5306" w:rsidRPr="00372761">
        <w:rPr>
          <w:rFonts w:ascii="Times New Roman" w:hAnsi="Times New Roman" w:cs="Times New Roman"/>
          <w:b/>
          <w:bCs/>
          <w:sz w:val="20"/>
          <w:szCs w:val="20"/>
        </w:rPr>
        <w:t xml:space="preserve">Organizational Complexity </w:t>
      </w:r>
      <w:r w:rsidR="002D5306" w:rsidRPr="00372761">
        <w:rPr>
          <w:rFonts w:ascii="Times New Roman" w:hAnsi="Times New Roman" w:cs="Times New Roman"/>
          <w:sz w:val="20"/>
          <w:szCs w:val="20"/>
        </w:rPr>
        <w:t>[Malik F. 2003, Weber C. 20</w:t>
      </w:r>
      <w:r w:rsidR="00E2621A">
        <w:rPr>
          <w:rFonts w:ascii="Times New Roman" w:hAnsi="Times New Roman" w:cs="Times New Roman"/>
          <w:sz w:val="20"/>
          <w:szCs w:val="20"/>
        </w:rPr>
        <w:t>05, Riedl 2000</w:t>
      </w:r>
      <w:r w:rsidR="002D5306" w:rsidRPr="00372761">
        <w:rPr>
          <w:rFonts w:ascii="Times New Roman" w:hAnsi="Times New Roman" w:cs="Times New Roman"/>
          <w:sz w:val="20"/>
          <w:szCs w:val="20"/>
        </w:rPr>
        <w:t xml:space="preserve">, Lindemann 2009]. </w:t>
      </w:r>
      <w:r w:rsidR="00491996" w:rsidRPr="00372761">
        <w:rPr>
          <w:rFonts w:ascii="Times New Roman" w:hAnsi="Times New Roman" w:cs="Times New Roman"/>
          <w:sz w:val="20"/>
          <w:szCs w:val="20"/>
        </w:rPr>
        <w:t xml:space="preserve">Structural </w:t>
      </w:r>
      <w:r w:rsidR="00525B68" w:rsidRPr="00372761">
        <w:rPr>
          <w:rFonts w:ascii="Times New Roman" w:hAnsi="Times New Roman" w:cs="Times New Roman"/>
          <w:sz w:val="20"/>
          <w:szCs w:val="20"/>
        </w:rPr>
        <w:t>complexity</w:t>
      </w:r>
      <w:r w:rsidR="00491996" w:rsidRPr="00372761">
        <w:rPr>
          <w:rFonts w:ascii="Times New Roman" w:hAnsi="Times New Roman" w:cs="Times New Roman"/>
          <w:sz w:val="20"/>
          <w:szCs w:val="20"/>
        </w:rPr>
        <w:t xml:space="preserve"> represents a </w:t>
      </w:r>
      <w:r w:rsidR="00EC5F8E" w:rsidRPr="00372761">
        <w:rPr>
          <w:rFonts w:ascii="Times New Roman" w:hAnsi="Times New Roman" w:cs="Times New Roman"/>
          <w:sz w:val="20"/>
          <w:szCs w:val="20"/>
        </w:rPr>
        <w:t>parameter which characterizes system</w:t>
      </w:r>
      <w:r w:rsidR="00491996" w:rsidRPr="00372761">
        <w:rPr>
          <w:rFonts w:ascii="Times New Roman" w:hAnsi="Times New Roman" w:cs="Times New Roman"/>
          <w:sz w:val="20"/>
          <w:szCs w:val="20"/>
        </w:rPr>
        <w:t xml:space="preserve"> architecture.</w:t>
      </w:r>
      <w:r w:rsidR="00431527" w:rsidRPr="00372761">
        <w:rPr>
          <w:rFonts w:ascii="Times New Roman" w:hAnsi="Times New Roman" w:cs="Times New Roman"/>
          <w:sz w:val="20"/>
          <w:szCs w:val="20"/>
        </w:rPr>
        <w:t xml:space="preserve"> </w:t>
      </w:r>
      <w:r w:rsidR="001C62EC" w:rsidRPr="00372761">
        <w:rPr>
          <w:rFonts w:ascii="Times New Roman" w:hAnsi="Times New Roman" w:cs="Times New Roman"/>
          <w:sz w:val="20"/>
          <w:szCs w:val="20"/>
        </w:rPr>
        <w:t xml:space="preserve">Dynamic complexity refers to </w:t>
      </w:r>
      <w:r w:rsidR="00257851" w:rsidRPr="00372761">
        <w:rPr>
          <w:rFonts w:ascii="Times New Roman" w:hAnsi="Times New Roman" w:cs="Times New Roman"/>
          <w:sz w:val="20"/>
          <w:szCs w:val="20"/>
        </w:rPr>
        <w:t>the complexity of the dynamical behavior of the system and it also depends on the underlying connectivity structure amongst components. Organizational Complexity relates to the system development process and the organizational structure of the development team. In general, it has been observed that structural complexity strongly correlates with organizational</w:t>
      </w:r>
      <w:r w:rsidR="00257851" w:rsidRPr="00372761">
        <w:rPr>
          <w:sz w:val="20"/>
          <w:szCs w:val="20"/>
        </w:rPr>
        <w:t xml:space="preserve"> </w:t>
      </w:r>
      <w:r w:rsidR="00257851" w:rsidRPr="00372761">
        <w:rPr>
          <w:rFonts w:ascii="Times New Roman" w:hAnsi="Times New Roman" w:cs="Times New Roman"/>
          <w:sz w:val="20"/>
          <w:szCs w:val="20"/>
        </w:rPr>
        <w:t>complexity (Conway’s Law 1968; MacCormack et. al, 2011) and als</w:t>
      </w:r>
      <w:r w:rsidR="00554614">
        <w:rPr>
          <w:rFonts w:ascii="Times New Roman" w:hAnsi="Times New Roman" w:cs="Times New Roman"/>
          <w:sz w:val="20"/>
          <w:szCs w:val="20"/>
        </w:rPr>
        <w:t>o dynamic complexity (Riedl 2000</w:t>
      </w:r>
      <w:r w:rsidR="00257851" w:rsidRPr="00372761">
        <w:rPr>
          <w:rFonts w:ascii="Times New Roman" w:hAnsi="Times New Roman" w:cs="Times New Roman"/>
          <w:sz w:val="20"/>
          <w:szCs w:val="20"/>
        </w:rPr>
        <w:t xml:space="preserve">, Lindemann et al., 2009). </w:t>
      </w:r>
    </w:p>
    <w:p w:rsidR="00236D48" w:rsidRPr="00372761" w:rsidRDefault="00B556DC" w:rsidP="00006C26">
      <w:pPr>
        <w:jc w:val="both"/>
        <w:rPr>
          <w:rFonts w:ascii="Times New Roman" w:hAnsi="Times New Roman" w:cs="Times New Roman"/>
          <w:sz w:val="20"/>
          <w:szCs w:val="20"/>
        </w:rPr>
      </w:pPr>
      <w:r w:rsidRPr="00372761">
        <w:rPr>
          <w:rFonts w:ascii="Times New Roman" w:hAnsi="Times New Roman" w:cs="Times New Roman"/>
          <w:color w:val="000000"/>
          <w:sz w:val="20"/>
          <w:szCs w:val="20"/>
        </w:rPr>
        <w:t>This internal product architecture can be represented by complex networks, which are graph-theoretic representation of complex systems. The nodes, representing components of the systems, are co</w:t>
      </w:r>
      <w:r w:rsidR="00A83F70" w:rsidRPr="00372761">
        <w:rPr>
          <w:rFonts w:ascii="Times New Roman" w:hAnsi="Times New Roman" w:cs="Times New Roman"/>
          <w:color w:val="000000"/>
          <w:sz w:val="20"/>
          <w:szCs w:val="20"/>
        </w:rPr>
        <w:t>nnected by links if there exist</w:t>
      </w:r>
      <w:r w:rsidR="00EC5188" w:rsidRPr="00372761">
        <w:rPr>
          <w:rFonts w:ascii="Times New Roman" w:hAnsi="Times New Roman" w:cs="Times New Roman"/>
          <w:color w:val="000000"/>
          <w:sz w:val="20"/>
          <w:szCs w:val="20"/>
        </w:rPr>
        <w:t>s</w:t>
      </w:r>
      <w:r w:rsidRPr="00372761">
        <w:rPr>
          <w:rFonts w:ascii="Times New Roman" w:hAnsi="Times New Roman" w:cs="Times New Roman"/>
          <w:color w:val="000000"/>
          <w:sz w:val="20"/>
          <w:szCs w:val="20"/>
        </w:rPr>
        <w:t xml:space="preserve"> </w:t>
      </w:r>
      <w:r w:rsidR="00EC5188" w:rsidRPr="00372761">
        <w:rPr>
          <w:rFonts w:ascii="Times New Roman" w:hAnsi="Times New Roman" w:cs="Times New Roman"/>
          <w:color w:val="000000"/>
          <w:sz w:val="20"/>
          <w:szCs w:val="20"/>
        </w:rPr>
        <w:t xml:space="preserve">a </w:t>
      </w:r>
      <w:r w:rsidRPr="00372761">
        <w:rPr>
          <w:rFonts w:ascii="Times New Roman" w:hAnsi="Times New Roman" w:cs="Times New Roman"/>
          <w:color w:val="000000"/>
          <w:sz w:val="20"/>
          <w:szCs w:val="20"/>
        </w:rPr>
        <w:t>physical int</w:t>
      </w:r>
      <w:r w:rsidR="00EC5188" w:rsidRPr="00372761">
        <w:rPr>
          <w:rFonts w:ascii="Times New Roman" w:hAnsi="Times New Roman" w:cs="Times New Roman"/>
          <w:color w:val="000000"/>
          <w:sz w:val="20"/>
          <w:szCs w:val="20"/>
        </w:rPr>
        <w:t>eraction</w:t>
      </w:r>
      <w:r w:rsidRPr="00372761">
        <w:rPr>
          <w:rFonts w:ascii="Times New Roman" w:hAnsi="Times New Roman" w:cs="Times New Roman"/>
          <w:color w:val="000000"/>
          <w:sz w:val="20"/>
          <w:szCs w:val="20"/>
        </w:rPr>
        <w:t xml:space="preserve"> between such components. The functional efficiency of the product is usually influenced by the underlying architecture and vice versa. The product functionality could be bounded by the underlying architecture.  A perpetually occurring theme is the complexity of product architecture. </w:t>
      </w:r>
      <w:r w:rsidRPr="00372761">
        <w:rPr>
          <w:rFonts w:ascii="Times New Roman" w:hAnsi="Times New Roman" w:cs="Times New Roman"/>
          <w:color w:val="141314"/>
          <w:sz w:val="20"/>
          <w:szCs w:val="20"/>
        </w:rPr>
        <w:t xml:space="preserve">What is </w:t>
      </w:r>
      <w:r w:rsidRPr="00372761">
        <w:rPr>
          <w:rFonts w:ascii="Times New Roman" w:hAnsi="Times New Roman" w:cs="Times New Roman"/>
          <w:i/>
          <w:iCs/>
          <w:color w:val="141314"/>
          <w:sz w:val="20"/>
          <w:szCs w:val="20"/>
        </w:rPr>
        <w:t>complexity</w:t>
      </w:r>
      <w:r w:rsidRPr="00372761">
        <w:rPr>
          <w:rFonts w:ascii="Times New Roman" w:hAnsi="Times New Roman" w:cs="Times New Roman"/>
          <w:color w:val="141314"/>
          <w:sz w:val="20"/>
          <w:szCs w:val="20"/>
        </w:rPr>
        <w:t>, and how can it be studied mathematically?</w:t>
      </w:r>
      <w:r w:rsidR="00E90BD7" w:rsidRPr="00372761">
        <w:rPr>
          <w:rFonts w:ascii="Times New Roman" w:hAnsi="Times New Roman" w:cs="Times New Roman"/>
          <w:color w:val="141314"/>
          <w:sz w:val="20"/>
          <w:szCs w:val="20"/>
        </w:rPr>
        <w:t xml:space="preserve"> </w:t>
      </w:r>
      <w:r w:rsidR="00236D48" w:rsidRPr="00372761">
        <w:rPr>
          <w:rFonts w:ascii="Times New Roman" w:hAnsi="Times New Roman" w:cs="Times New Roman"/>
          <w:sz w:val="20"/>
          <w:szCs w:val="20"/>
        </w:rPr>
        <w:t>There is a very large set of proposed complexity measures and it remains to be somewhat ambiguous concept in practice. During the conceptualization and design of any large-scale engineered systems, it is very important to adopt an architecture that is simpler, robust and efficient. In addition, there are additional constraints like usability, extensibility etc. It is often perceived that as we stretch the limits of efficiency and attempt to design more robust system, we tend to mak</w:t>
      </w:r>
      <w:r w:rsidR="00F22FC9">
        <w:rPr>
          <w:rFonts w:ascii="Times New Roman" w:hAnsi="Times New Roman" w:cs="Times New Roman"/>
          <w:sz w:val="20"/>
          <w:szCs w:val="20"/>
        </w:rPr>
        <w:t>e architectures more complex [Katja et al., 2007</w:t>
      </w:r>
      <w:r w:rsidR="00236D48" w:rsidRPr="00372761">
        <w:rPr>
          <w:rFonts w:ascii="Times New Roman" w:hAnsi="Times New Roman" w:cs="Times New Roman"/>
          <w:sz w:val="20"/>
          <w:szCs w:val="20"/>
        </w:rPr>
        <w:t xml:space="preserve">, </w:t>
      </w:r>
      <w:r w:rsidR="00F22FC9">
        <w:rPr>
          <w:rFonts w:ascii="Times New Roman" w:hAnsi="Times New Roman" w:cs="Times New Roman"/>
          <w:sz w:val="20"/>
          <w:szCs w:val="20"/>
        </w:rPr>
        <w:t>Whitney, 2004</w:t>
      </w:r>
      <w:r w:rsidR="00236D48" w:rsidRPr="00372761">
        <w:rPr>
          <w:rFonts w:ascii="Times New Roman" w:hAnsi="Times New Roman" w:cs="Times New Roman"/>
          <w:sz w:val="20"/>
          <w:szCs w:val="20"/>
        </w:rPr>
        <w:t>]. The engineered systems tend to start with simpler and m</w:t>
      </w:r>
      <w:r w:rsidR="00F22FC9">
        <w:rPr>
          <w:rFonts w:ascii="Times New Roman" w:hAnsi="Times New Roman" w:cs="Times New Roman"/>
          <w:sz w:val="20"/>
          <w:szCs w:val="20"/>
        </w:rPr>
        <w:t>ore centralized architectures [Baldwin 2000</w:t>
      </w:r>
      <w:r w:rsidR="00236D48" w:rsidRPr="00372761">
        <w:rPr>
          <w:rFonts w:ascii="Times New Roman" w:hAnsi="Times New Roman" w:cs="Times New Roman"/>
          <w:sz w:val="20"/>
          <w:szCs w:val="20"/>
        </w:rPr>
        <w:t xml:space="preserve">] and subsequently becomes more distributed with passage of time as more features and robustness are added to the basic functionality. </w:t>
      </w:r>
      <w:r w:rsidR="00FF146F" w:rsidRPr="00372761">
        <w:rPr>
          <w:rFonts w:ascii="Times New Roman" w:hAnsi="Times New Roman" w:cs="Times New Roman"/>
          <w:sz w:val="20"/>
          <w:szCs w:val="20"/>
        </w:rPr>
        <w:t>Given that different aspects of complexity in the context of product design are correlated, a</w:t>
      </w:r>
      <w:r w:rsidR="00236D48" w:rsidRPr="00372761">
        <w:rPr>
          <w:rFonts w:ascii="Times New Roman" w:hAnsi="Times New Roman" w:cs="Times New Roman"/>
          <w:sz w:val="20"/>
          <w:szCs w:val="20"/>
        </w:rPr>
        <w:t xml:space="preserve"> generic </w:t>
      </w:r>
      <w:r w:rsidR="00E90BD7" w:rsidRPr="00372761">
        <w:rPr>
          <w:rFonts w:ascii="Times New Roman" w:hAnsi="Times New Roman" w:cs="Times New Roman"/>
          <w:sz w:val="20"/>
          <w:szCs w:val="20"/>
        </w:rPr>
        <w:t xml:space="preserve">structural </w:t>
      </w:r>
      <w:r w:rsidR="00236D48" w:rsidRPr="00372761">
        <w:rPr>
          <w:rFonts w:ascii="Times New Roman" w:hAnsi="Times New Roman" w:cs="Times New Roman"/>
          <w:sz w:val="20"/>
          <w:szCs w:val="20"/>
        </w:rPr>
        <w:t xml:space="preserve">complexity metric for architectural goodness evaluation and optimization that incorporates the fundamental underlying characteristics of architecture would lend objectivity to the process of architecture selection and design, which at this date, is still an art. This work makes an attempt to bridge this gap and propose a simple, quantifiable measure for </w:t>
      </w:r>
      <w:r w:rsidR="00E90BD7" w:rsidRPr="00372761">
        <w:rPr>
          <w:rFonts w:ascii="Times New Roman" w:hAnsi="Times New Roman" w:cs="Times New Roman"/>
          <w:sz w:val="20"/>
          <w:szCs w:val="20"/>
        </w:rPr>
        <w:t xml:space="preserve">structural </w:t>
      </w:r>
      <w:r w:rsidR="00236D48" w:rsidRPr="00372761">
        <w:rPr>
          <w:rFonts w:ascii="Times New Roman" w:hAnsi="Times New Roman" w:cs="Times New Roman"/>
          <w:sz w:val="20"/>
          <w:szCs w:val="20"/>
        </w:rPr>
        <w:t>complexity that captures the underlying connectivity structure.</w:t>
      </w:r>
      <w:r w:rsidR="002177B1" w:rsidRPr="00372761">
        <w:rPr>
          <w:rFonts w:ascii="Times New Roman" w:hAnsi="Times New Roman" w:cs="Times New Roman"/>
          <w:sz w:val="20"/>
          <w:szCs w:val="20"/>
        </w:rPr>
        <w:t xml:space="preserve"> </w:t>
      </w:r>
    </w:p>
    <w:p w:rsidR="00DD7B69" w:rsidRDefault="00DD7B69" w:rsidP="00006C26">
      <w:pPr>
        <w:jc w:val="both"/>
        <w:rPr>
          <w:rFonts w:ascii="Times New Roman" w:hAnsi="Times New Roman" w:cs="Times New Roman"/>
        </w:rPr>
      </w:pPr>
    </w:p>
    <w:p w:rsidR="00DD7B69" w:rsidRPr="008C2FB2" w:rsidRDefault="00DD7B69" w:rsidP="00006C26">
      <w:pPr>
        <w:jc w:val="both"/>
        <w:rPr>
          <w:rFonts w:ascii="Times New Roman" w:hAnsi="Times New Roman" w:cs="Times New Roman"/>
          <w:b/>
        </w:rPr>
      </w:pPr>
      <w:r w:rsidRPr="008C2FB2">
        <w:rPr>
          <w:rFonts w:ascii="Times New Roman" w:hAnsi="Times New Roman" w:cs="Times New Roman"/>
          <w:b/>
        </w:rPr>
        <w:t xml:space="preserve">Prior Work: </w:t>
      </w:r>
    </w:p>
    <w:p w:rsidR="00DD7B69" w:rsidRPr="002F370E" w:rsidRDefault="00DD7B69" w:rsidP="00006C26">
      <w:pPr>
        <w:jc w:val="both"/>
        <w:rPr>
          <w:rFonts w:ascii="Times New Roman" w:hAnsi="Times New Roman" w:cs="Times New Roman"/>
          <w:sz w:val="20"/>
          <w:szCs w:val="20"/>
        </w:rPr>
      </w:pPr>
    </w:p>
    <w:p w:rsidR="008C2FB2" w:rsidRPr="00372761" w:rsidRDefault="009A2AFC" w:rsidP="00006C26">
      <w:pPr>
        <w:jc w:val="both"/>
        <w:rPr>
          <w:color w:val="141314"/>
          <w:sz w:val="20"/>
          <w:szCs w:val="20"/>
        </w:rPr>
      </w:pPr>
      <w:r w:rsidRPr="00372761">
        <w:rPr>
          <w:color w:val="141314"/>
          <w:sz w:val="20"/>
          <w:szCs w:val="20"/>
        </w:rPr>
        <w:t xml:space="preserve">In the context of product design, there were various indicators used as a complexity measure in practice. </w:t>
      </w:r>
      <w:r w:rsidR="00C46325" w:rsidRPr="00372761">
        <w:rPr>
          <w:color w:val="141314"/>
          <w:sz w:val="20"/>
          <w:szCs w:val="20"/>
        </w:rPr>
        <w:t xml:space="preserve">Application of complexity metric initiated with the use of </w:t>
      </w:r>
      <w:r w:rsidR="00C46325" w:rsidRPr="00372761">
        <w:rPr>
          <w:i/>
          <w:color w:val="141314"/>
          <w:sz w:val="20"/>
          <w:szCs w:val="20"/>
        </w:rPr>
        <w:t>cyclomatic</w:t>
      </w:r>
      <w:r w:rsidR="00C46325" w:rsidRPr="00372761">
        <w:rPr>
          <w:color w:val="141314"/>
          <w:sz w:val="20"/>
          <w:szCs w:val="20"/>
        </w:rPr>
        <w:t xml:space="preserve"> </w:t>
      </w:r>
      <w:r w:rsidR="00C46325" w:rsidRPr="00372761">
        <w:rPr>
          <w:i/>
          <w:color w:val="141314"/>
          <w:sz w:val="20"/>
          <w:szCs w:val="20"/>
        </w:rPr>
        <w:t>complexity</w:t>
      </w:r>
      <w:r w:rsidR="00C46325" w:rsidRPr="00372761">
        <w:rPr>
          <w:color w:val="141314"/>
          <w:sz w:val="20"/>
          <w:szCs w:val="20"/>
        </w:rPr>
        <w:t xml:space="preserve"> in software system design [Macabe</w:t>
      </w:r>
      <w:r w:rsidR="0091490A" w:rsidRPr="00372761">
        <w:rPr>
          <w:color w:val="141314"/>
          <w:sz w:val="20"/>
          <w:szCs w:val="20"/>
        </w:rPr>
        <w:t xml:space="preserve"> 1976</w:t>
      </w:r>
      <w:r w:rsidR="00C46325" w:rsidRPr="00372761">
        <w:rPr>
          <w:color w:val="141314"/>
          <w:sz w:val="20"/>
          <w:szCs w:val="20"/>
        </w:rPr>
        <w:t xml:space="preserve">]. This essentially relates to the </w:t>
      </w:r>
      <w:r w:rsidR="00561B66" w:rsidRPr="00372761">
        <w:rPr>
          <w:color w:val="141314"/>
          <w:sz w:val="20"/>
          <w:szCs w:val="20"/>
        </w:rPr>
        <w:t xml:space="preserve">number of linearly independent loops/cycles (i.e., number of cycles that do not contain other cycles within themselves) in the software architecture. This also relates directly to first Betti number which is maximum number of cuts that can be made without dividing the network into two. </w:t>
      </w:r>
      <w:r w:rsidR="00D66211" w:rsidRPr="00372761">
        <w:rPr>
          <w:color w:val="141314"/>
          <w:sz w:val="20"/>
          <w:szCs w:val="20"/>
        </w:rPr>
        <w:t>In the context of electro-mechanical systems, the most prevalent indicator has been the number of components in the system</w:t>
      </w:r>
      <w:r w:rsidR="00320483" w:rsidRPr="00372761">
        <w:rPr>
          <w:color w:val="141314"/>
          <w:sz w:val="20"/>
          <w:szCs w:val="20"/>
        </w:rPr>
        <w:t xml:space="preserve"> [Meyer and Lehnerd, “The Power of Product Platforms” Free Press, 1997]</w:t>
      </w:r>
      <w:r w:rsidR="00D66211" w:rsidRPr="00372761">
        <w:rPr>
          <w:color w:val="141314"/>
          <w:sz w:val="20"/>
          <w:szCs w:val="20"/>
        </w:rPr>
        <w:t xml:space="preserve">. </w:t>
      </w:r>
      <w:r w:rsidR="00F029DF" w:rsidRPr="00372761">
        <w:rPr>
          <w:color w:val="141314"/>
          <w:sz w:val="20"/>
          <w:szCs w:val="20"/>
        </w:rPr>
        <w:t xml:space="preserve">There has been empirically developed measure of complexity based on historical data [CoBRA index, Aerospace Corp., 2008]. Such measures are entirely based on a database of similar systems and are not generalizable at all and there is explicit consideration of system architecture. In fact there is an inherent assumption that there </w:t>
      </w:r>
      <w:r w:rsidR="002845C2" w:rsidRPr="00372761">
        <w:rPr>
          <w:color w:val="141314"/>
          <w:sz w:val="20"/>
          <w:szCs w:val="20"/>
        </w:rPr>
        <w:t>are no drastic changes</w:t>
      </w:r>
      <w:r w:rsidR="00F029DF" w:rsidRPr="00372761">
        <w:rPr>
          <w:color w:val="141314"/>
          <w:sz w:val="20"/>
          <w:szCs w:val="20"/>
        </w:rPr>
        <w:t xml:space="preserve"> in the class of system architectures across projects considered. </w:t>
      </w:r>
      <w:r w:rsidR="003140D3" w:rsidRPr="00372761">
        <w:rPr>
          <w:color w:val="141314"/>
          <w:sz w:val="20"/>
          <w:szCs w:val="20"/>
        </w:rPr>
        <w:t xml:space="preserve">More recently, </w:t>
      </w:r>
      <w:r w:rsidR="00FD7A54" w:rsidRPr="00372761">
        <w:rPr>
          <w:color w:val="141314"/>
          <w:sz w:val="20"/>
          <w:szCs w:val="20"/>
        </w:rPr>
        <w:t>complexity metrics were developed using number of components an</w:t>
      </w:r>
      <w:r w:rsidR="00865CA4" w:rsidRPr="00372761">
        <w:rPr>
          <w:color w:val="141314"/>
          <w:sz w:val="20"/>
          <w:szCs w:val="20"/>
        </w:rPr>
        <w:t>d the number of interactions [Jones et al.,</w:t>
      </w:r>
      <w:r w:rsidR="00A23860">
        <w:rPr>
          <w:color w:val="141314"/>
          <w:sz w:val="20"/>
          <w:szCs w:val="20"/>
        </w:rPr>
        <w:t xml:space="preserve"> 2009</w:t>
      </w:r>
      <w:r w:rsidR="00865CA4" w:rsidRPr="00372761">
        <w:rPr>
          <w:color w:val="141314"/>
          <w:sz w:val="20"/>
          <w:szCs w:val="20"/>
        </w:rPr>
        <w:t xml:space="preserve">]. Also there were considerations of different structural aspects of the connectivity structure, mostly pertaining to modularity and </w:t>
      </w:r>
      <w:r w:rsidR="00005EE3" w:rsidRPr="00372761">
        <w:rPr>
          <w:color w:val="141314"/>
          <w:sz w:val="20"/>
          <w:szCs w:val="20"/>
        </w:rPr>
        <w:t>importance of individual nodes was</w:t>
      </w:r>
      <w:r w:rsidR="00865CA4" w:rsidRPr="00372761">
        <w:rPr>
          <w:color w:val="141314"/>
          <w:sz w:val="20"/>
          <w:szCs w:val="20"/>
        </w:rPr>
        <w:t xml:space="preserve"> studied [Sosa </w:t>
      </w:r>
      <w:r w:rsidR="00C270F9" w:rsidRPr="00372761">
        <w:rPr>
          <w:color w:val="141314"/>
          <w:sz w:val="20"/>
          <w:szCs w:val="20"/>
        </w:rPr>
        <w:t>et al., 2003, 2005</w:t>
      </w:r>
      <w:r w:rsidR="00865CA4" w:rsidRPr="00372761">
        <w:rPr>
          <w:color w:val="141314"/>
          <w:sz w:val="20"/>
          <w:szCs w:val="20"/>
        </w:rPr>
        <w:t xml:space="preserve">]. None of the above methods have focused on the “intricateness” of structural connectivity observed in modern engineered systems. If the architectures are nearly “tree-like”, the impact of internal structure could be minimal but that is certainly not true for modern day, large-scale engineered systems. </w:t>
      </w:r>
      <w:r w:rsidR="00C62C19" w:rsidRPr="00372761">
        <w:rPr>
          <w:color w:val="141314"/>
          <w:sz w:val="20"/>
          <w:szCs w:val="20"/>
        </w:rPr>
        <w:t xml:space="preserve">We argue that any representative complexity metric should therefore explicitly account for the “intricateness” of underlying connectivity structure. </w:t>
      </w:r>
      <w:r w:rsidR="00B50C41">
        <w:rPr>
          <w:color w:val="141314"/>
          <w:sz w:val="20"/>
          <w:szCs w:val="20"/>
        </w:rPr>
        <w:t xml:space="preserve"> </w:t>
      </w:r>
    </w:p>
    <w:p w:rsidR="0008338B" w:rsidRDefault="0008338B" w:rsidP="00006C26">
      <w:pPr>
        <w:jc w:val="both"/>
        <w:rPr>
          <w:color w:val="141314"/>
        </w:rPr>
      </w:pPr>
    </w:p>
    <w:p w:rsidR="0008338B" w:rsidRPr="0008338B" w:rsidRDefault="0008338B" w:rsidP="00006C26">
      <w:pPr>
        <w:jc w:val="both"/>
        <w:rPr>
          <w:b/>
          <w:color w:val="141314"/>
        </w:rPr>
      </w:pPr>
      <w:r w:rsidRPr="0008338B">
        <w:rPr>
          <w:b/>
          <w:color w:val="141314"/>
        </w:rPr>
        <w:t>Formulation:</w:t>
      </w:r>
    </w:p>
    <w:p w:rsidR="0008338B" w:rsidRPr="002F370E" w:rsidRDefault="0008338B" w:rsidP="00006C26">
      <w:pPr>
        <w:jc w:val="both"/>
        <w:rPr>
          <w:color w:val="141314"/>
          <w:sz w:val="20"/>
          <w:szCs w:val="20"/>
        </w:rPr>
      </w:pPr>
    </w:p>
    <w:p w:rsidR="00510EDF" w:rsidRPr="00FB0F4A" w:rsidRDefault="002524F2" w:rsidP="00FB0F4A">
      <w:pPr>
        <w:jc w:val="both"/>
        <w:rPr>
          <w:sz w:val="20"/>
          <w:szCs w:val="20"/>
        </w:rPr>
      </w:pPr>
      <w:r>
        <w:rPr>
          <w:sz w:val="20"/>
          <w:szCs w:val="20"/>
        </w:rPr>
        <w:t xml:space="preserve">Our very first question relates to development of an objective and repeatable </w:t>
      </w:r>
      <w:r w:rsidR="002650A9">
        <w:rPr>
          <w:sz w:val="20"/>
          <w:szCs w:val="20"/>
        </w:rPr>
        <w:t xml:space="preserve">manner with underlying theoretical foundation. </w:t>
      </w:r>
      <w:r w:rsidRPr="002524F2">
        <w:rPr>
          <w:sz w:val="20"/>
          <w:szCs w:val="20"/>
        </w:rPr>
        <w:t>How do we compute structural complexity of a system in a</w:t>
      </w:r>
      <w:r w:rsidR="002650A9">
        <w:rPr>
          <w:sz w:val="20"/>
          <w:szCs w:val="20"/>
        </w:rPr>
        <w:t>n</w:t>
      </w:r>
      <w:r w:rsidRPr="002524F2">
        <w:rPr>
          <w:sz w:val="20"/>
          <w:szCs w:val="20"/>
        </w:rPr>
        <w:t xml:space="preserve"> </w:t>
      </w:r>
      <w:r>
        <w:rPr>
          <w:sz w:val="20"/>
          <w:szCs w:val="20"/>
        </w:rPr>
        <w:t>objective and repeatable manner</w:t>
      </w:r>
      <w:r w:rsidRPr="002524F2">
        <w:rPr>
          <w:sz w:val="20"/>
          <w:szCs w:val="20"/>
        </w:rPr>
        <w:t xml:space="preserve">? </w:t>
      </w:r>
      <w:r w:rsidR="002650A9">
        <w:rPr>
          <w:sz w:val="20"/>
          <w:szCs w:val="20"/>
        </w:rPr>
        <w:t xml:space="preserve">To address this question we use a representation of product architecture using networks consisting of components as nodes of the network and connections between components as edges. </w:t>
      </w:r>
      <w:r w:rsidR="005665E2">
        <w:rPr>
          <w:sz w:val="20"/>
          <w:szCs w:val="20"/>
        </w:rPr>
        <w:t xml:space="preserve">Any such network is composed of set of </w:t>
      </w:r>
      <w:r w:rsidR="005665E2" w:rsidRPr="008D2E7D">
        <w:rPr>
          <w:i/>
          <w:sz w:val="20"/>
          <w:szCs w:val="20"/>
        </w:rPr>
        <w:t>n</w:t>
      </w:r>
      <w:r w:rsidR="005665E2">
        <w:rPr>
          <w:sz w:val="20"/>
          <w:szCs w:val="20"/>
        </w:rPr>
        <w:t xml:space="preserve"> nodes or vertices and </w:t>
      </w:r>
      <w:r w:rsidR="005665E2" w:rsidRPr="008D2E7D">
        <w:rPr>
          <w:i/>
          <w:sz w:val="20"/>
          <w:szCs w:val="20"/>
        </w:rPr>
        <w:t>m</w:t>
      </w:r>
      <w:r w:rsidR="005665E2">
        <w:rPr>
          <w:sz w:val="20"/>
          <w:szCs w:val="20"/>
        </w:rPr>
        <w:t xml:space="preserve"> edges or links. The size of the network is given by the number of nodes in the network. </w:t>
      </w:r>
      <w:r w:rsidR="005665E2" w:rsidRPr="00990A8E">
        <w:rPr>
          <w:sz w:val="20"/>
          <w:szCs w:val="20"/>
        </w:rPr>
        <w:t>The matrix representati</w:t>
      </w:r>
      <w:r w:rsidR="005665E2">
        <w:rPr>
          <w:sz w:val="20"/>
          <w:szCs w:val="20"/>
        </w:rPr>
        <w:t xml:space="preserve">on of a simple, undirected network is a binary </w:t>
      </w:r>
      <w:r w:rsidR="005665E2" w:rsidRPr="00990A8E">
        <w:rPr>
          <w:sz w:val="20"/>
          <w:szCs w:val="20"/>
        </w:rPr>
        <w:t xml:space="preserve">square matrix. If there exists an edge from node </w:t>
      </w:r>
      <w:r w:rsidR="005665E2" w:rsidRPr="00990A8E">
        <w:rPr>
          <w:i/>
          <w:sz w:val="20"/>
          <w:szCs w:val="20"/>
        </w:rPr>
        <w:t>i</w:t>
      </w:r>
      <w:r w:rsidR="005665E2" w:rsidRPr="00990A8E">
        <w:rPr>
          <w:sz w:val="20"/>
          <w:szCs w:val="20"/>
        </w:rPr>
        <w:t xml:space="preserve"> to node </w:t>
      </w:r>
      <w:r w:rsidR="005665E2" w:rsidRPr="00990A8E">
        <w:rPr>
          <w:i/>
          <w:sz w:val="20"/>
          <w:szCs w:val="20"/>
        </w:rPr>
        <w:t>j</w:t>
      </w:r>
      <w:r w:rsidR="005665E2" w:rsidRPr="00990A8E">
        <w:rPr>
          <w:sz w:val="20"/>
          <w:szCs w:val="20"/>
        </w:rPr>
        <w:t>, then the</w:t>
      </w:r>
      <w:r w:rsidR="005665E2">
        <w:rPr>
          <w:sz w:val="20"/>
          <w:szCs w:val="20"/>
        </w:rPr>
        <w:t xml:space="preserve"> </w:t>
      </w:r>
      <w:r w:rsidR="005665E2" w:rsidRPr="00990A8E">
        <w:rPr>
          <w:sz w:val="20"/>
          <w:szCs w:val="20"/>
        </w:rPr>
        <w:t xml:space="preserve">value of element </w:t>
      </w:r>
      <w:r w:rsidR="005665E2">
        <w:rPr>
          <w:sz w:val="20"/>
          <w:szCs w:val="20"/>
        </w:rPr>
        <w:t>(</w:t>
      </w:r>
      <w:r w:rsidR="005665E2" w:rsidRPr="00990A8E">
        <w:rPr>
          <w:i/>
          <w:sz w:val="20"/>
          <w:szCs w:val="20"/>
        </w:rPr>
        <w:t>i,j</w:t>
      </w:r>
      <w:r w:rsidR="005665E2" w:rsidRPr="001C45C6">
        <w:rPr>
          <w:sz w:val="20"/>
          <w:szCs w:val="20"/>
        </w:rPr>
        <w:t>)</w:t>
      </w:r>
      <w:r w:rsidR="005665E2" w:rsidRPr="00990A8E">
        <w:rPr>
          <w:sz w:val="20"/>
          <w:szCs w:val="20"/>
        </w:rPr>
        <w:t xml:space="preserve"> is unity, otherwise the value of the element is zero. In the binary matrix representation of a system, the diagonal elements of the matrix are marked as zero. </w:t>
      </w:r>
      <w:r w:rsidR="005665E2">
        <w:rPr>
          <w:sz w:val="20"/>
          <w:szCs w:val="20"/>
        </w:rPr>
        <w:t>T</w:t>
      </w:r>
      <w:r w:rsidR="005665E2" w:rsidRPr="00990A8E">
        <w:rPr>
          <w:sz w:val="20"/>
          <w:szCs w:val="20"/>
        </w:rPr>
        <w:t xml:space="preserve">he adjacency matrix of the product architecture and is known as component or product </w:t>
      </w:r>
      <w:r w:rsidR="005665E2">
        <w:rPr>
          <w:sz w:val="20"/>
          <w:szCs w:val="20"/>
        </w:rPr>
        <w:t>Design Structure Matrix (DSM)</w:t>
      </w:r>
      <w:r w:rsidR="005665E2" w:rsidRPr="00990A8E">
        <w:rPr>
          <w:sz w:val="20"/>
          <w:szCs w:val="20"/>
        </w:rPr>
        <w:t xml:space="preserve"> in the system design community. A lot of work has been done in the area of using the product </w:t>
      </w:r>
      <w:r w:rsidR="005665E2">
        <w:rPr>
          <w:sz w:val="20"/>
          <w:szCs w:val="20"/>
        </w:rPr>
        <w:t>DSM</w:t>
      </w:r>
      <w:r w:rsidR="005665E2" w:rsidRPr="00990A8E">
        <w:rPr>
          <w:sz w:val="20"/>
          <w:szCs w:val="20"/>
        </w:rPr>
        <w:t>s for efficient partitioning of components into modules</w:t>
      </w:r>
      <w:r w:rsidR="005665E2">
        <w:rPr>
          <w:sz w:val="20"/>
          <w:szCs w:val="20"/>
        </w:rPr>
        <w:t xml:space="preserve"> [15, 20]</w:t>
      </w:r>
      <w:r w:rsidR="005665E2" w:rsidRPr="00990A8E">
        <w:rPr>
          <w:sz w:val="20"/>
          <w:szCs w:val="20"/>
        </w:rPr>
        <w:t xml:space="preserve">, reducing the possibilities of rework during the development cycle, etc. but there has not been many detailed analytical investigation of the product </w:t>
      </w:r>
      <w:r w:rsidR="005665E2">
        <w:rPr>
          <w:sz w:val="20"/>
          <w:szCs w:val="20"/>
        </w:rPr>
        <w:t>DSM</w:t>
      </w:r>
      <w:r w:rsidR="005665E2" w:rsidRPr="00990A8E">
        <w:rPr>
          <w:sz w:val="20"/>
          <w:szCs w:val="20"/>
        </w:rPr>
        <w:t xml:space="preserve">s to understand the underlying fundamental characteristics of the architecture. These characteristics are inherent in the product architecture and are invariant to any re-arrangement of the </w:t>
      </w:r>
      <w:r w:rsidR="005665E2">
        <w:rPr>
          <w:sz w:val="20"/>
          <w:szCs w:val="20"/>
        </w:rPr>
        <w:t>DSM</w:t>
      </w:r>
      <w:r w:rsidR="005665E2" w:rsidRPr="00990A8E">
        <w:rPr>
          <w:sz w:val="20"/>
          <w:szCs w:val="20"/>
        </w:rPr>
        <w:t xml:space="preserve">. These values are affected only when the underlying product architecture itself is modified by changing the interdependencies or interfaces. The singular values of </w:t>
      </w:r>
      <w:r w:rsidR="005665E2">
        <w:rPr>
          <w:sz w:val="20"/>
          <w:szCs w:val="20"/>
        </w:rPr>
        <w:t xml:space="preserve">associated network </w:t>
      </w:r>
      <w:r w:rsidR="005665E2" w:rsidRPr="00990A8E">
        <w:rPr>
          <w:sz w:val="20"/>
          <w:szCs w:val="20"/>
        </w:rPr>
        <w:t>form such a set of invariant char</w:t>
      </w:r>
      <w:r w:rsidR="005665E2">
        <w:rPr>
          <w:sz w:val="20"/>
          <w:szCs w:val="20"/>
        </w:rPr>
        <w:t>acteristics [</w:t>
      </w:r>
      <w:r w:rsidR="00BD5296">
        <w:rPr>
          <w:sz w:val="20"/>
          <w:szCs w:val="20"/>
        </w:rPr>
        <w:t xml:space="preserve">Katja et. </w:t>
      </w:r>
      <w:r w:rsidR="00E037A5">
        <w:rPr>
          <w:sz w:val="20"/>
          <w:szCs w:val="20"/>
        </w:rPr>
        <w:t>a</w:t>
      </w:r>
      <w:r w:rsidR="00BD5296">
        <w:rPr>
          <w:sz w:val="20"/>
          <w:szCs w:val="20"/>
        </w:rPr>
        <w:t>l., 2007</w:t>
      </w:r>
      <w:r w:rsidR="005665E2" w:rsidRPr="00990A8E">
        <w:rPr>
          <w:sz w:val="20"/>
          <w:szCs w:val="20"/>
        </w:rPr>
        <w:t xml:space="preserve">]. </w:t>
      </w:r>
      <w:r w:rsidR="00FB0F4A">
        <w:rPr>
          <w:sz w:val="20"/>
          <w:szCs w:val="20"/>
        </w:rPr>
        <w:t>Here</w:t>
      </w:r>
      <w:r w:rsidR="005665E2">
        <w:rPr>
          <w:sz w:val="20"/>
          <w:szCs w:val="20"/>
        </w:rPr>
        <w:t xml:space="preserve">, we introduce the notion of </w:t>
      </w:r>
      <w:r w:rsidR="005665E2" w:rsidRPr="00A02F62">
        <w:rPr>
          <w:i/>
          <w:sz w:val="20"/>
          <w:szCs w:val="20"/>
        </w:rPr>
        <w:t>graph energy</w:t>
      </w:r>
      <w:r w:rsidR="005665E2">
        <w:rPr>
          <w:sz w:val="20"/>
          <w:szCs w:val="20"/>
        </w:rPr>
        <w:t xml:space="preserve"> as a matrix norm and as a plausible measure of </w:t>
      </w:r>
      <w:r w:rsidR="005665E2" w:rsidRPr="00A02F62">
        <w:rPr>
          <w:i/>
          <w:sz w:val="20"/>
          <w:szCs w:val="20"/>
        </w:rPr>
        <w:t>complexity</w:t>
      </w:r>
      <w:r w:rsidR="005665E2">
        <w:rPr>
          <w:sz w:val="20"/>
          <w:szCs w:val="20"/>
        </w:rPr>
        <w:t xml:space="preserve">. </w:t>
      </w:r>
    </w:p>
    <w:p w:rsidR="00372761" w:rsidRDefault="00372761" w:rsidP="00372761">
      <w:pPr>
        <w:jc w:val="both"/>
        <w:rPr>
          <w:sz w:val="20"/>
          <w:szCs w:val="20"/>
        </w:rPr>
      </w:pPr>
      <w:r>
        <w:rPr>
          <w:sz w:val="20"/>
          <w:szCs w:val="20"/>
        </w:rPr>
        <w:t xml:space="preserve">The adjacency matrix </w:t>
      </w:r>
      <w:r w:rsidRPr="008E09B4">
        <w:rPr>
          <w:i/>
          <w:position w:val="-12"/>
          <w:sz w:val="20"/>
          <w:szCs w:val="20"/>
        </w:rPr>
        <w:object w:dxaOrig="9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5pt;height:18.4pt" o:ole="">
            <v:imagedata r:id="rId8" o:title=""/>
          </v:shape>
          <o:OLEObject Type="Embed" ProgID="Equation.DSMT4" ShapeID="_x0000_i1025" DrawAspect="Content" ObjectID="_1247304063" r:id="rId9"/>
        </w:object>
      </w:r>
      <w:r>
        <w:rPr>
          <w:sz w:val="20"/>
          <w:szCs w:val="20"/>
        </w:rPr>
        <w:t>of a network is defined as follows:</w:t>
      </w:r>
    </w:p>
    <w:p w:rsidR="00372761" w:rsidRPr="00312130" w:rsidRDefault="00372761" w:rsidP="00372761">
      <w:pPr>
        <w:jc w:val="both"/>
        <w:rPr>
          <w:sz w:val="16"/>
          <w:szCs w:val="16"/>
        </w:rPr>
      </w:pPr>
    </w:p>
    <w:p w:rsidR="00372761" w:rsidRDefault="00372761" w:rsidP="00372761">
      <w:pPr>
        <w:jc w:val="center"/>
        <w:rPr>
          <w:sz w:val="20"/>
          <w:szCs w:val="20"/>
        </w:rPr>
      </w:pPr>
      <w:r w:rsidRPr="004D1503">
        <w:rPr>
          <w:position w:val="-30"/>
          <w:sz w:val="20"/>
          <w:szCs w:val="20"/>
        </w:rPr>
        <w:object w:dxaOrig="3640" w:dyaOrig="720">
          <v:shape id="_x0000_i1026" type="#_x0000_t75" style="width:181.65pt;height:36pt" o:ole="">
            <v:imagedata r:id="rId10" o:title=""/>
          </v:shape>
          <o:OLEObject Type="Embed" ProgID="Equation.DSMT4" ShapeID="_x0000_i1026" DrawAspect="Content" ObjectID="_1247304064" r:id="rId11"/>
        </w:object>
      </w:r>
      <w:r>
        <w:rPr>
          <w:sz w:val="20"/>
          <w:szCs w:val="20"/>
        </w:rPr>
        <w:t xml:space="preserve">        (1)</w:t>
      </w:r>
    </w:p>
    <w:p w:rsidR="00372761" w:rsidRPr="00312130" w:rsidRDefault="00372761" w:rsidP="00372761">
      <w:pPr>
        <w:jc w:val="both"/>
        <w:rPr>
          <w:sz w:val="16"/>
          <w:szCs w:val="16"/>
        </w:rPr>
      </w:pPr>
    </w:p>
    <w:p w:rsidR="00372761" w:rsidRPr="00255348" w:rsidRDefault="00372761" w:rsidP="00372761">
      <w:pPr>
        <w:autoSpaceDE w:val="0"/>
        <w:autoSpaceDN w:val="0"/>
        <w:adjustRightInd w:val="0"/>
        <w:jc w:val="both"/>
        <w:rPr>
          <w:sz w:val="20"/>
          <w:szCs w:val="20"/>
        </w:rPr>
      </w:pPr>
      <w:r>
        <w:rPr>
          <w:sz w:val="20"/>
          <w:szCs w:val="20"/>
        </w:rPr>
        <w:t xml:space="preserve">where </w:t>
      </w:r>
      <w:r w:rsidRPr="00FA1925">
        <w:rPr>
          <w:position w:val="-4"/>
          <w:sz w:val="20"/>
          <w:szCs w:val="20"/>
        </w:rPr>
        <w:object w:dxaOrig="240" w:dyaOrig="260">
          <v:shape id="_x0000_i1027" type="#_x0000_t75" style="width:11.7pt;height:13.4pt" o:ole="">
            <v:imagedata r:id="rId12" o:title=""/>
          </v:shape>
          <o:OLEObject Type="Embed" ProgID="Equation.DSMT4" ShapeID="_x0000_i1027" DrawAspect="Content" ObjectID="_1247304065" r:id="rId13"/>
        </w:object>
      </w:r>
      <w:r>
        <w:rPr>
          <w:sz w:val="20"/>
          <w:szCs w:val="20"/>
        </w:rPr>
        <w:t xml:space="preserve"> represents the set of connected nodes. The diagonal elements of </w:t>
      </w:r>
      <w:r w:rsidRPr="00E404B5">
        <w:rPr>
          <w:i/>
          <w:sz w:val="20"/>
          <w:szCs w:val="20"/>
        </w:rPr>
        <w:t>A</w:t>
      </w:r>
      <w:r>
        <w:rPr>
          <w:sz w:val="20"/>
          <w:szCs w:val="20"/>
        </w:rPr>
        <w:t xml:space="preserve"> are zero. For an undirected network, the adjacency matrix </w:t>
      </w:r>
      <w:r w:rsidRPr="00EF71FE">
        <w:rPr>
          <w:i/>
          <w:sz w:val="20"/>
          <w:szCs w:val="20"/>
        </w:rPr>
        <w:t>A</w:t>
      </w:r>
      <w:r>
        <w:rPr>
          <w:sz w:val="20"/>
          <w:szCs w:val="20"/>
        </w:rPr>
        <w:t xml:space="preserve"> is symmetric and we have, </w:t>
      </w:r>
      <w:r w:rsidRPr="008E09B4">
        <w:rPr>
          <w:position w:val="-14"/>
          <w:sz w:val="20"/>
          <w:szCs w:val="20"/>
        </w:rPr>
        <w:object w:dxaOrig="1800" w:dyaOrig="400">
          <v:shape id="_x0000_i1028" type="#_x0000_t75" style="width:90.4pt;height:20.1pt" o:ole="">
            <v:imagedata r:id="rId14" o:title=""/>
          </v:shape>
          <o:OLEObject Type="Embed" ProgID="Equation.DSMT4" ShapeID="_x0000_i1028" DrawAspect="Content" ObjectID="_1247304066" r:id="rId15"/>
        </w:object>
      </w:r>
      <w:r>
        <w:rPr>
          <w:sz w:val="20"/>
          <w:szCs w:val="20"/>
        </w:rPr>
        <w:t xml:space="preserve">where </w:t>
      </w:r>
      <w:r w:rsidRPr="00255348">
        <w:rPr>
          <w:color w:val="000000"/>
          <w:position w:val="-12"/>
          <w:sz w:val="20"/>
          <w:szCs w:val="20"/>
        </w:rPr>
        <w:object w:dxaOrig="279" w:dyaOrig="360">
          <v:shape id="_x0000_i1029" type="#_x0000_t75" style="width:14.25pt;height:18.4pt" o:ole="">
            <v:imagedata r:id="rId16" o:title=""/>
          </v:shape>
          <o:OLEObject Type="Embed" ProgID="Equation.3" ShapeID="_x0000_i1029" DrawAspect="Content" ObjectID="_1247304067" r:id="rId17"/>
        </w:object>
      </w:r>
      <w:r w:rsidRPr="00255348">
        <w:rPr>
          <w:color w:val="000000"/>
          <w:sz w:val="20"/>
          <w:szCs w:val="20"/>
        </w:rPr>
        <w:t>is the i</w:t>
      </w:r>
      <w:r w:rsidRPr="00255348">
        <w:rPr>
          <w:color w:val="000000"/>
          <w:sz w:val="20"/>
          <w:szCs w:val="20"/>
          <w:vertAlign w:val="superscript"/>
        </w:rPr>
        <w:t>th</w:t>
      </w:r>
      <w:r w:rsidRPr="00255348">
        <w:rPr>
          <w:color w:val="000000"/>
          <w:sz w:val="20"/>
          <w:szCs w:val="20"/>
        </w:rPr>
        <w:t xml:space="preserve"> singular value</w:t>
      </w:r>
      <w:r>
        <w:rPr>
          <w:color w:val="000000"/>
          <w:sz w:val="20"/>
          <w:szCs w:val="20"/>
        </w:rPr>
        <w:t xml:space="preserve"> and </w:t>
      </w:r>
      <w:r w:rsidRPr="00255348">
        <w:rPr>
          <w:color w:val="000000"/>
          <w:position w:val="-12"/>
          <w:sz w:val="20"/>
          <w:szCs w:val="20"/>
        </w:rPr>
        <w:object w:dxaOrig="240" w:dyaOrig="360">
          <v:shape id="_x0000_i1030" type="#_x0000_t75" style="width:11.7pt;height:18.4pt" o:ole="">
            <v:imagedata r:id="rId18" o:title=""/>
          </v:shape>
          <o:OLEObject Type="Embed" ProgID="Equation.DSMT4" ShapeID="_x0000_i1030" DrawAspect="Content" ObjectID="_1247304068" r:id="rId19"/>
        </w:object>
      </w:r>
      <w:r w:rsidRPr="00255348">
        <w:rPr>
          <w:color w:val="000000"/>
          <w:sz w:val="20"/>
          <w:szCs w:val="20"/>
        </w:rPr>
        <w:t>is the i</w:t>
      </w:r>
      <w:r w:rsidRPr="00255348">
        <w:rPr>
          <w:color w:val="000000"/>
          <w:sz w:val="20"/>
          <w:szCs w:val="20"/>
          <w:vertAlign w:val="superscript"/>
        </w:rPr>
        <w:t>th</w:t>
      </w:r>
      <w:r>
        <w:rPr>
          <w:color w:val="000000"/>
          <w:sz w:val="20"/>
          <w:szCs w:val="20"/>
        </w:rPr>
        <w:t xml:space="preserve"> eigenvalue</w:t>
      </w:r>
      <w:r w:rsidRPr="00255348">
        <w:rPr>
          <w:color w:val="000000"/>
          <w:sz w:val="20"/>
          <w:szCs w:val="20"/>
        </w:rPr>
        <w:t xml:space="preserve"> value</w:t>
      </w:r>
      <w:r>
        <w:rPr>
          <w:color w:val="000000"/>
          <w:sz w:val="20"/>
          <w:szCs w:val="20"/>
        </w:rPr>
        <w:t xml:space="preserve"> of the adjacency matrix.  </w:t>
      </w:r>
    </w:p>
    <w:p w:rsidR="000477C0" w:rsidRDefault="000477C0" w:rsidP="000477C0">
      <w:pPr>
        <w:jc w:val="both"/>
        <w:rPr>
          <w:color w:val="000000"/>
          <w:sz w:val="20"/>
          <w:szCs w:val="20"/>
        </w:rPr>
      </w:pPr>
      <w:r>
        <w:rPr>
          <w:color w:val="000000"/>
          <w:sz w:val="20"/>
          <w:szCs w:val="20"/>
        </w:rPr>
        <w:t xml:space="preserve">The singular value decomposition (SVD) and associated </w:t>
      </w:r>
      <w:r w:rsidRPr="00692323">
        <w:rPr>
          <w:i/>
          <w:color w:val="000000"/>
          <w:sz w:val="20"/>
          <w:szCs w:val="20"/>
        </w:rPr>
        <w:t>graph energy</w:t>
      </w:r>
      <w:r>
        <w:rPr>
          <w:color w:val="000000"/>
          <w:sz w:val="20"/>
          <w:szCs w:val="20"/>
        </w:rPr>
        <w:t xml:space="preserve"> of the network are as follows:</w:t>
      </w:r>
    </w:p>
    <w:p w:rsidR="000477C0" w:rsidRPr="009B0E67" w:rsidRDefault="000477C0" w:rsidP="000477C0">
      <w:pPr>
        <w:jc w:val="both"/>
        <w:rPr>
          <w:color w:val="000000"/>
          <w:sz w:val="20"/>
          <w:szCs w:val="20"/>
        </w:rPr>
      </w:pPr>
    </w:p>
    <w:p w:rsidR="000477C0" w:rsidRDefault="000477C0" w:rsidP="000477C0">
      <w:pPr>
        <w:jc w:val="center"/>
        <w:rPr>
          <w:sz w:val="20"/>
          <w:szCs w:val="20"/>
        </w:rPr>
      </w:pPr>
      <w:r>
        <w:rPr>
          <w:sz w:val="20"/>
          <w:szCs w:val="20"/>
        </w:rPr>
        <w:t xml:space="preserve">                           </w:t>
      </w:r>
      <w:r w:rsidRPr="00CE6F40">
        <w:rPr>
          <w:color w:val="666A7B"/>
          <w:position w:val="-50"/>
          <w:sz w:val="20"/>
          <w:szCs w:val="20"/>
        </w:rPr>
        <w:object w:dxaOrig="2940" w:dyaOrig="1120">
          <v:shape id="_x0000_i1031" type="#_x0000_t75" style="width:143.15pt;height:53.6pt" o:ole="">
            <v:imagedata r:id="rId20" o:title=""/>
          </v:shape>
          <o:OLEObject Type="Embed" ProgID="Equation.DSMT4" ShapeID="_x0000_i1031" DrawAspect="Content" ObjectID="_1247304069" r:id="rId21"/>
        </w:object>
      </w:r>
      <w:r>
        <w:rPr>
          <w:color w:val="666A7B"/>
          <w:sz w:val="20"/>
          <w:szCs w:val="20"/>
        </w:rPr>
        <w:t xml:space="preserve">    </w:t>
      </w:r>
      <w:r>
        <w:rPr>
          <w:sz w:val="20"/>
          <w:szCs w:val="20"/>
        </w:rPr>
        <w:t>(2</w:t>
      </w:r>
      <w:r w:rsidRPr="009B0E67">
        <w:rPr>
          <w:sz w:val="20"/>
          <w:szCs w:val="20"/>
        </w:rPr>
        <w:t>)</w:t>
      </w:r>
    </w:p>
    <w:p w:rsidR="000477C0" w:rsidRDefault="000477C0" w:rsidP="000477C0">
      <w:pPr>
        <w:jc w:val="both"/>
        <w:rPr>
          <w:sz w:val="20"/>
          <w:szCs w:val="20"/>
        </w:rPr>
      </w:pPr>
    </w:p>
    <w:p w:rsidR="00DE3B42" w:rsidRPr="00DC6DC8" w:rsidRDefault="000477C0" w:rsidP="00DC6DC8">
      <w:pPr>
        <w:jc w:val="both"/>
        <w:rPr>
          <w:color w:val="000000"/>
          <w:sz w:val="20"/>
          <w:szCs w:val="20"/>
        </w:rPr>
      </w:pPr>
      <w:r>
        <w:rPr>
          <w:sz w:val="20"/>
          <w:szCs w:val="20"/>
        </w:rPr>
        <w:t xml:space="preserve">where </w:t>
      </w:r>
      <w:r w:rsidRPr="006F0988">
        <w:rPr>
          <w:position w:val="-10"/>
          <w:sz w:val="20"/>
          <w:szCs w:val="20"/>
        </w:rPr>
        <w:object w:dxaOrig="1240" w:dyaOrig="320">
          <v:shape id="_x0000_i1032" type="#_x0000_t75" style="width:61.95pt;height:15.9pt" o:ole="">
            <v:imagedata r:id="rId22" o:title=""/>
          </v:shape>
          <o:OLEObject Type="Embed" ProgID="Equation.DSMT4" ShapeID="_x0000_i1032" DrawAspect="Content" ObjectID="_1247304070" r:id="rId23"/>
        </w:object>
      </w:r>
      <w:r>
        <w:rPr>
          <w:sz w:val="20"/>
          <w:szCs w:val="20"/>
        </w:rPr>
        <w:t xml:space="preserve">and </w:t>
      </w:r>
      <w:r w:rsidRPr="001D3852">
        <w:rPr>
          <w:position w:val="-12"/>
          <w:sz w:val="20"/>
          <w:szCs w:val="20"/>
        </w:rPr>
        <w:object w:dxaOrig="1760" w:dyaOrig="360">
          <v:shape id="_x0000_i1033" type="#_x0000_t75" style="width:87.9pt;height:18.4pt" o:ole="">
            <v:imagedata r:id="rId24" o:title=""/>
          </v:shape>
          <o:OLEObject Type="Embed" ProgID="Equation.DSMT4" ShapeID="_x0000_i1033" DrawAspect="Content" ObjectID="_1247304071" r:id="rId25"/>
        </w:object>
      </w:r>
      <w:r>
        <w:rPr>
          <w:sz w:val="20"/>
          <w:szCs w:val="20"/>
        </w:rPr>
        <w:t xml:space="preserve">; </w:t>
      </w:r>
      <w:r w:rsidRPr="001B6C32">
        <w:rPr>
          <w:position w:val="-12"/>
          <w:sz w:val="20"/>
          <w:szCs w:val="20"/>
        </w:rPr>
        <w:object w:dxaOrig="1140" w:dyaOrig="360">
          <v:shape id="_x0000_i1034" type="#_x0000_t75" style="width:56.95pt;height:18.4pt" o:ole="">
            <v:imagedata r:id="rId26" o:title=""/>
          </v:shape>
          <o:OLEObject Type="Embed" ProgID="Equation.DSMT4" ShapeID="_x0000_i1034" DrawAspect="Content" ObjectID="_1247304072" r:id="rId27"/>
        </w:object>
      </w:r>
      <w:r>
        <w:rPr>
          <w:sz w:val="20"/>
          <w:szCs w:val="20"/>
        </w:rPr>
        <w:t xml:space="preserve"> where </w:t>
      </w:r>
      <w:r w:rsidRPr="001B6C32">
        <w:rPr>
          <w:position w:val="-4"/>
          <w:sz w:val="20"/>
          <w:szCs w:val="20"/>
        </w:rPr>
        <w:object w:dxaOrig="260" w:dyaOrig="260">
          <v:shape id="_x0000_i1035" type="#_x0000_t75" style="width:13.4pt;height:13.4pt" o:ole="">
            <v:imagedata r:id="rId28" o:title=""/>
          </v:shape>
          <o:OLEObject Type="Embed" ProgID="Equation.DSMT4" ShapeID="_x0000_i1035" DrawAspect="Content" ObjectID="_1247304073" r:id="rId29"/>
        </w:object>
      </w:r>
      <w:r>
        <w:rPr>
          <w:sz w:val="20"/>
          <w:szCs w:val="20"/>
        </w:rPr>
        <w:t xml:space="preserve"> represents the set of </w:t>
      </w:r>
      <w:r w:rsidRPr="001B6C32">
        <w:rPr>
          <w:i/>
          <w:sz w:val="20"/>
          <w:szCs w:val="20"/>
        </w:rPr>
        <w:t xml:space="preserve">unitary </w:t>
      </w:r>
      <w:r>
        <w:rPr>
          <w:sz w:val="20"/>
          <w:szCs w:val="20"/>
        </w:rPr>
        <w:t xml:space="preserve">matrices [10].  </w:t>
      </w:r>
      <w:r w:rsidRPr="00255348">
        <w:rPr>
          <w:sz w:val="20"/>
          <w:szCs w:val="20"/>
        </w:rPr>
        <w:t>It is worth noting tha</w:t>
      </w:r>
      <w:r>
        <w:rPr>
          <w:sz w:val="20"/>
          <w:szCs w:val="20"/>
        </w:rPr>
        <w:t xml:space="preserve">t this matrix-based abstract </w:t>
      </w:r>
      <w:r w:rsidRPr="00132E0A">
        <w:rPr>
          <w:i/>
          <w:sz w:val="20"/>
          <w:szCs w:val="20"/>
        </w:rPr>
        <w:t>energy</w:t>
      </w:r>
      <w:r w:rsidRPr="00255348">
        <w:rPr>
          <w:sz w:val="20"/>
          <w:szCs w:val="20"/>
        </w:rPr>
        <w:t xml:space="preserve"> has found applications in many areas of theoretical and computatio</w:t>
      </w:r>
      <w:r w:rsidR="00E037A5">
        <w:rPr>
          <w:sz w:val="20"/>
          <w:szCs w:val="20"/>
        </w:rPr>
        <w:t>nal chemistry [Gutman 1978, 2008; Koolen 2001</w:t>
      </w:r>
      <w:r w:rsidRPr="00255348">
        <w:rPr>
          <w:sz w:val="20"/>
          <w:szCs w:val="20"/>
        </w:rPr>
        <w:t xml:space="preserve">]. </w:t>
      </w:r>
      <w:r w:rsidRPr="00255348">
        <w:rPr>
          <w:color w:val="000000"/>
          <w:sz w:val="20"/>
          <w:szCs w:val="20"/>
        </w:rPr>
        <w:t xml:space="preserve">The singular values can be thought of as manifestation of </w:t>
      </w:r>
      <w:r w:rsidRPr="00255348">
        <w:rPr>
          <w:i/>
          <w:iCs/>
          <w:color w:val="000000"/>
          <w:sz w:val="20"/>
          <w:szCs w:val="20"/>
        </w:rPr>
        <w:t>energy</w:t>
      </w:r>
      <w:r w:rsidRPr="00255348">
        <w:rPr>
          <w:color w:val="000000"/>
          <w:sz w:val="20"/>
          <w:szCs w:val="20"/>
        </w:rPr>
        <w:t xml:space="preserve"> associated with design structure or product architecture.</w:t>
      </w:r>
      <w:r w:rsidR="00E35EED">
        <w:rPr>
          <w:color w:val="000000"/>
          <w:sz w:val="20"/>
          <w:szCs w:val="20"/>
        </w:rPr>
        <w:t xml:space="preserve"> </w:t>
      </w:r>
      <w:r w:rsidR="00E35EED" w:rsidRPr="00E35EED">
        <w:rPr>
          <w:color w:val="000000"/>
          <w:sz w:val="20"/>
          <w:szCs w:val="20"/>
        </w:rPr>
        <w:t>Originally graph energy was developed and proposed in molecular and quantum chemistry as a way to measure the complexity and pi-electron energy of large hydrocarbon molecules.</w:t>
      </w:r>
      <w:r w:rsidR="00E35EED">
        <w:rPr>
          <w:color w:val="000000"/>
          <w:sz w:val="20"/>
          <w:szCs w:val="20"/>
        </w:rPr>
        <w:t xml:space="preserve"> </w:t>
      </w:r>
      <w:r w:rsidR="00E35EED" w:rsidRPr="00E35EED">
        <w:rPr>
          <w:color w:val="000000"/>
          <w:sz w:val="20"/>
          <w:szCs w:val="20"/>
        </w:rPr>
        <w:t xml:space="preserve">The related Hamiltonian matrix, H for the molecular system can be expressed as: </w:t>
      </w:r>
      <w:r w:rsidR="00E35EED" w:rsidRPr="00E35EED">
        <w:rPr>
          <w:b/>
          <w:bCs/>
          <w:i/>
          <w:iCs/>
          <w:color w:val="000000"/>
          <w:sz w:val="20"/>
          <w:szCs w:val="20"/>
        </w:rPr>
        <w:t xml:space="preserve">H = αI + βA where </w:t>
      </w:r>
      <w:r w:rsidR="00E037A5">
        <w:rPr>
          <w:b/>
          <w:bCs/>
          <w:i/>
          <w:iCs/>
          <w:color w:val="000000"/>
          <w:sz w:val="20"/>
          <w:szCs w:val="20"/>
        </w:rPr>
        <w:t>A is the adjacency matrix of a</w:t>
      </w:r>
      <w:r w:rsidR="00E35EED" w:rsidRPr="00E35EED">
        <w:rPr>
          <w:b/>
          <w:bCs/>
          <w:i/>
          <w:iCs/>
          <w:color w:val="000000"/>
          <w:sz w:val="20"/>
          <w:szCs w:val="20"/>
        </w:rPr>
        <w:t xml:space="preserve"> molecular graph </w:t>
      </w:r>
      <w:r w:rsidR="00E35EED" w:rsidRPr="00E35EED">
        <w:rPr>
          <w:color w:val="000000"/>
          <w:sz w:val="20"/>
          <w:szCs w:val="20"/>
        </w:rPr>
        <w:t xml:space="preserve">that corresponds to the carbon atom skeleton of the molecule. The energy levels of π-electrons are related to the eigenvalues </w:t>
      </w:r>
      <w:r w:rsidR="004C733E">
        <w:rPr>
          <w:b/>
          <w:bCs/>
          <w:i/>
          <w:iCs/>
          <w:color w:val="000000"/>
          <w:sz w:val="20"/>
          <w:szCs w:val="20"/>
        </w:rPr>
        <w:t>σ</w:t>
      </w:r>
      <w:r w:rsidR="004C733E">
        <w:rPr>
          <w:b/>
          <w:bCs/>
          <w:i/>
          <w:iCs/>
          <w:color w:val="000000"/>
          <w:sz w:val="20"/>
          <w:szCs w:val="20"/>
          <w:vertAlign w:val="subscript"/>
        </w:rPr>
        <w:t>k</w:t>
      </w:r>
      <w:r w:rsidR="00E35EED">
        <w:rPr>
          <w:b/>
          <w:bCs/>
          <w:i/>
          <w:iCs/>
          <w:color w:val="000000"/>
          <w:sz w:val="20"/>
          <w:szCs w:val="20"/>
        </w:rPr>
        <w:t xml:space="preserve"> of the </w:t>
      </w:r>
      <w:r w:rsidR="00E037A5">
        <w:rPr>
          <w:b/>
          <w:bCs/>
          <w:i/>
          <w:iCs/>
          <w:color w:val="000000"/>
          <w:sz w:val="20"/>
          <w:szCs w:val="20"/>
        </w:rPr>
        <w:t xml:space="preserve">molecular </w:t>
      </w:r>
      <w:r w:rsidR="00E35EED">
        <w:rPr>
          <w:b/>
          <w:bCs/>
          <w:i/>
          <w:iCs/>
          <w:color w:val="000000"/>
          <w:sz w:val="20"/>
          <w:szCs w:val="20"/>
        </w:rPr>
        <w:t>graph by: Ek = α + β</w:t>
      </w:r>
      <w:r w:rsidR="004C733E">
        <w:rPr>
          <w:b/>
          <w:bCs/>
          <w:i/>
          <w:iCs/>
          <w:color w:val="000000"/>
          <w:sz w:val="20"/>
          <w:szCs w:val="20"/>
        </w:rPr>
        <w:t>σ</w:t>
      </w:r>
      <w:r w:rsidR="004C733E">
        <w:rPr>
          <w:b/>
          <w:bCs/>
          <w:i/>
          <w:iCs/>
          <w:color w:val="000000"/>
          <w:sz w:val="20"/>
          <w:szCs w:val="20"/>
          <w:vertAlign w:val="subscript"/>
        </w:rPr>
        <w:t>k</w:t>
      </w:r>
      <w:r w:rsidR="00E35EED">
        <w:rPr>
          <w:b/>
          <w:bCs/>
          <w:iCs/>
          <w:color w:val="000000"/>
          <w:sz w:val="20"/>
          <w:szCs w:val="20"/>
        </w:rPr>
        <w:t xml:space="preserve">. </w:t>
      </w:r>
      <w:r w:rsidR="00DC6DC8">
        <w:rPr>
          <w:bCs/>
          <w:iCs/>
          <w:color w:val="000000"/>
          <w:sz w:val="20"/>
          <w:szCs w:val="20"/>
        </w:rPr>
        <w:t>We propose</w:t>
      </w:r>
      <w:r w:rsidR="00DC6DC8" w:rsidRPr="00DC6DC8">
        <w:rPr>
          <w:bCs/>
          <w:iCs/>
          <w:color w:val="000000"/>
          <w:sz w:val="20"/>
          <w:szCs w:val="20"/>
        </w:rPr>
        <w:t xml:space="preserve"> that the structural complexity of </w:t>
      </w:r>
      <w:r w:rsidR="00DC6DC8">
        <w:rPr>
          <w:bCs/>
          <w:iCs/>
          <w:color w:val="000000"/>
          <w:sz w:val="20"/>
          <w:szCs w:val="20"/>
        </w:rPr>
        <w:t xml:space="preserve">electro-mechanical </w:t>
      </w:r>
      <w:r w:rsidR="00DC6DC8" w:rsidRPr="00DC6DC8">
        <w:rPr>
          <w:bCs/>
          <w:iCs/>
          <w:color w:val="000000"/>
          <w:sz w:val="20"/>
          <w:szCs w:val="20"/>
        </w:rPr>
        <w:t xml:space="preserve">systems can be estimated by an equation of similar form. The complexity equation has a term that is essentially due to only the complexity of the individual </w:t>
      </w:r>
      <w:r w:rsidR="00DC6DC8">
        <w:rPr>
          <w:bCs/>
          <w:iCs/>
          <w:color w:val="000000"/>
          <w:sz w:val="20"/>
          <w:szCs w:val="20"/>
        </w:rPr>
        <w:t>components (containing the α’</w:t>
      </w:r>
      <w:r w:rsidR="00DC6DC8" w:rsidRPr="00DC6DC8">
        <w:rPr>
          <w:bCs/>
          <w:iCs/>
          <w:color w:val="000000"/>
          <w:sz w:val="20"/>
          <w:szCs w:val="20"/>
        </w:rPr>
        <w:t>s), the second term brings in an extra contribution of complexity due to</w:t>
      </w:r>
      <w:r w:rsidR="00DC6DC8">
        <w:rPr>
          <w:bCs/>
          <w:iCs/>
          <w:color w:val="000000"/>
          <w:sz w:val="20"/>
          <w:szCs w:val="20"/>
        </w:rPr>
        <w:t xml:space="preserve"> the number of interactions and</w:t>
      </w:r>
      <w:r w:rsidR="00DC6DC8" w:rsidRPr="00DC6DC8">
        <w:rPr>
          <w:bCs/>
          <w:iCs/>
          <w:color w:val="000000"/>
          <w:sz w:val="20"/>
          <w:szCs w:val="20"/>
        </w:rPr>
        <w:t xml:space="preserve"> the way the components are arranged w.r.t each other. This second term is the interesting one and it is the scaled product of the total number of interfaces and graph energy. This term captures the challenges associated with system integration. </w:t>
      </w:r>
    </w:p>
    <w:p w:rsidR="00A57ABC" w:rsidRDefault="00DE3B42" w:rsidP="00012181">
      <w:pPr>
        <w:jc w:val="center"/>
        <w:rPr>
          <w:rFonts w:ascii="Times New Roman" w:hAnsi="Times New Roman" w:cs="Times New Roman"/>
        </w:rPr>
      </w:pPr>
      <w:r>
        <w:rPr>
          <w:rFonts w:ascii="Times New Roman" w:hAnsi="Times New Roman" w:cs="Times New Roman"/>
          <w:noProof/>
        </w:rPr>
        <w:drawing>
          <wp:inline distT="0" distB="0" distL="0" distR="0">
            <wp:extent cx="3347499" cy="89700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0" cstate="print">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60975" cy="900616"/>
                    </a:xfrm>
                    <a:prstGeom prst="rect">
                      <a:avLst/>
                    </a:prstGeom>
                    <a:noFill/>
                  </pic:spPr>
                </pic:pic>
              </a:graphicData>
            </a:graphic>
          </wp:inline>
        </w:drawing>
      </w:r>
    </w:p>
    <w:p w:rsidR="002C6B7E" w:rsidRPr="002C6B7E" w:rsidRDefault="002C6B7E" w:rsidP="00012181">
      <w:pPr>
        <w:jc w:val="center"/>
        <w:rPr>
          <w:rFonts w:ascii="Times New Roman" w:hAnsi="Times New Roman" w:cs="Times New Roman"/>
          <w:sz w:val="20"/>
          <w:szCs w:val="20"/>
        </w:rPr>
      </w:pPr>
    </w:p>
    <w:p w:rsidR="002F7869" w:rsidRDefault="002F7869" w:rsidP="00BE405A">
      <w:pPr>
        <w:jc w:val="center"/>
        <w:rPr>
          <w:rFonts w:ascii="Times New Roman" w:hAnsi="Times New Roman" w:cs="Times New Roman"/>
        </w:rPr>
      </w:pPr>
      <w:r>
        <w:rPr>
          <w:rFonts w:ascii="Times New Roman" w:hAnsi="Times New Roman" w:cs="Times New Roman"/>
          <w:noProof/>
        </w:rPr>
        <w:drawing>
          <wp:inline distT="0" distB="0" distL="0" distR="0">
            <wp:extent cx="3983604" cy="2039239"/>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31" cstate="print">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87982" cy="2041480"/>
                    </a:xfrm>
                    <a:prstGeom prst="rect">
                      <a:avLst/>
                    </a:prstGeom>
                    <a:noFill/>
                  </pic:spPr>
                </pic:pic>
              </a:graphicData>
            </a:graphic>
          </wp:inline>
        </w:drawing>
      </w:r>
    </w:p>
    <w:p w:rsidR="00012181" w:rsidRDefault="00012181" w:rsidP="00012181">
      <w:pPr>
        <w:jc w:val="both"/>
        <w:rPr>
          <w:rFonts w:ascii="Times New Roman" w:hAnsi="Times New Roman" w:cs="Times New Roman"/>
          <w:sz w:val="20"/>
          <w:szCs w:val="20"/>
        </w:rPr>
      </w:pPr>
    </w:p>
    <w:p w:rsidR="002F7869" w:rsidRPr="002C6B7E" w:rsidRDefault="00012181" w:rsidP="002C6B7E">
      <w:pPr>
        <w:jc w:val="both"/>
        <w:rPr>
          <w:rFonts w:ascii="Times New Roman" w:hAnsi="Times New Roman" w:cs="Times New Roman"/>
          <w:sz w:val="20"/>
          <w:szCs w:val="20"/>
        </w:rPr>
      </w:pPr>
      <w:r>
        <w:rPr>
          <w:rFonts w:ascii="Times New Roman" w:hAnsi="Times New Roman" w:cs="Times New Roman"/>
          <w:sz w:val="20"/>
          <w:szCs w:val="20"/>
        </w:rPr>
        <w:t>Notionally, we can think graph energy as a measure of</w:t>
      </w:r>
      <w:r w:rsidRPr="00012181">
        <w:rPr>
          <w:rFonts w:ascii="Times New Roman" w:hAnsi="Times New Roman" w:cs="Times New Roman"/>
          <w:sz w:val="20"/>
          <w:szCs w:val="20"/>
        </w:rPr>
        <w:t xml:space="preserve"> “emergence” in a structural sense and encapsulates the </w:t>
      </w:r>
      <w:r w:rsidR="002C6B7E">
        <w:rPr>
          <w:rFonts w:ascii="Times New Roman" w:hAnsi="Times New Roman" w:cs="Times New Roman"/>
          <w:sz w:val="20"/>
          <w:szCs w:val="20"/>
        </w:rPr>
        <w:t xml:space="preserve">“intricateness” of </w:t>
      </w:r>
      <w:r w:rsidRPr="00012181">
        <w:rPr>
          <w:rFonts w:ascii="Times New Roman" w:hAnsi="Times New Roman" w:cs="Times New Roman"/>
          <w:sz w:val="20"/>
          <w:szCs w:val="20"/>
        </w:rPr>
        <w:t>structural dependency among components.</w:t>
      </w:r>
      <w:r>
        <w:rPr>
          <w:rFonts w:ascii="Times New Roman" w:hAnsi="Times New Roman" w:cs="Times New Roman"/>
          <w:sz w:val="20"/>
          <w:szCs w:val="20"/>
        </w:rPr>
        <w:t xml:space="preserve"> </w:t>
      </w:r>
      <w:r w:rsidR="002C6B7E">
        <w:rPr>
          <w:rFonts w:ascii="Times New Roman" w:hAnsi="Times New Roman" w:cs="Times New Roman"/>
          <w:sz w:val="20"/>
          <w:szCs w:val="20"/>
        </w:rPr>
        <w:t>This term help distinguish structural complexity of two very different connectivity structure with the same number of components and interactions as shown below:</w:t>
      </w:r>
    </w:p>
    <w:p w:rsidR="00510EDF" w:rsidRPr="009A7CCA" w:rsidRDefault="00510EDF">
      <w:pPr>
        <w:rPr>
          <w:rFonts w:ascii="Times New Roman" w:hAnsi="Times New Roman" w:cs="Times New Roman"/>
          <w:sz w:val="20"/>
          <w:szCs w:val="20"/>
        </w:rPr>
      </w:pPr>
    </w:p>
    <w:p w:rsidR="00510EDF" w:rsidRDefault="000F6828" w:rsidP="00BE405A">
      <w:pPr>
        <w:jc w:val="both"/>
        <w:rPr>
          <w:rFonts w:ascii="Times New Roman" w:hAnsi="Times New Roman" w:cs="Times New Roman"/>
        </w:rPr>
      </w:pPr>
      <w:r>
        <w:rPr>
          <w:noProof/>
        </w:rPr>
        <w:drawing>
          <wp:inline distT="0" distB="0" distL="0" distR="0">
            <wp:extent cx="5197644" cy="1688124"/>
            <wp:effectExtent l="0" t="0" r="0" b="0"/>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32" cstate="print">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tretch>
                      <a:fillRect/>
                    </a:stretch>
                  </pic:blipFill>
                  <pic:spPr>
                    <a:xfrm>
                      <a:off x="0" y="0"/>
                      <a:ext cx="5200022" cy="1688896"/>
                    </a:xfrm>
                    <a:prstGeom prst="rect">
                      <a:avLst/>
                    </a:prstGeom>
                  </pic:spPr>
                </pic:pic>
              </a:graphicData>
            </a:graphic>
          </wp:inline>
        </w:drawing>
      </w:r>
    </w:p>
    <w:p w:rsidR="006F5FEC" w:rsidRDefault="006F5FEC" w:rsidP="001F0B80">
      <w:pPr>
        <w:jc w:val="both"/>
        <w:rPr>
          <w:rFonts w:ascii="Times New Roman" w:hAnsi="Times New Roman" w:cs="Times New Roman"/>
          <w:sz w:val="20"/>
          <w:szCs w:val="20"/>
        </w:rPr>
      </w:pPr>
    </w:p>
    <w:p w:rsidR="00F22FC9" w:rsidRDefault="006F5FEC" w:rsidP="001F0B80">
      <w:pPr>
        <w:jc w:val="both"/>
        <w:rPr>
          <w:rFonts w:ascii="Times New Roman" w:hAnsi="Times New Roman" w:cs="Times New Roman"/>
          <w:sz w:val="20"/>
          <w:szCs w:val="20"/>
        </w:rPr>
      </w:pPr>
      <w:r>
        <w:rPr>
          <w:rFonts w:ascii="Times New Roman" w:hAnsi="Times New Roman" w:cs="Times New Roman"/>
          <w:sz w:val="20"/>
          <w:szCs w:val="20"/>
        </w:rPr>
        <w:t xml:space="preserve">In case of Architecture B above, knowledge of the central component and its connections could enable one to understand most aspects of the system, but the same cannot be said about the Architecture A. </w:t>
      </w:r>
      <w:r w:rsidR="001F0B80" w:rsidRPr="001F0B80">
        <w:rPr>
          <w:rFonts w:ascii="Times New Roman" w:hAnsi="Times New Roman" w:cs="Times New Roman"/>
          <w:sz w:val="20"/>
          <w:szCs w:val="20"/>
        </w:rPr>
        <w:t>The singular v</w:t>
      </w:r>
      <w:r w:rsidR="001F0B80">
        <w:rPr>
          <w:rFonts w:ascii="Times New Roman" w:hAnsi="Times New Roman" w:cs="Times New Roman"/>
          <w:sz w:val="20"/>
          <w:szCs w:val="20"/>
        </w:rPr>
        <w:t xml:space="preserve">alue distribution and rank of a </w:t>
      </w:r>
      <w:r w:rsidR="001F0B80" w:rsidRPr="001F0B80">
        <w:rPr>
          <w:rFonts w:ascii="Times New Roman" w:hAnsi="Times New Roman" w:cs="Times New Roman"/>
          <w:sz w:val="20"/>
          <w:szCs w:val="20"/>
        </w:rPr>
        <w:t>matrix has been used</w:t>
      </w:r>
      <w:r w:rsidR="001F0B80">
        <w:rPr>
          <w:rFonts w:ascii="Times New Roman" w:hAnsi="Times New Roman" w:cs="Times New Roman"/>
          <w:sz w:val="20"/>
          <w:szCs w:val="20"/>
        </w:rPr>
        <w:t xml:space="preserve"> as a tool to extract essential </w:t>
      </w:r>
      <w:r w:rsidR="001F0B80" w:rsidRPr="001F0B80">
        <w:rPr>
          <w:rFonts w:ascii="Times New Roman" w:hAnsi="Times New Roman" w:cs="Times New Roman"/>
          <w:sz w:val="20"/>
          <w:szCs w:val="20"/>
        </w:rPr>
        <w:t>aspects/parts of a system and thereby abstract out a reduced, representative system from a much larger system.</w:t>
      </w:r>
      <w:r w:rsidR="001F0B80">
        <w:rPr>
          <w:rFonts w:ascii="Times New Roman" w:hAnsi="Times New Roman" w:cs="Times New Roman"/>
          <w:sz w:val="20"/>
          <w:szCs w:val="20"/>
        </w:rPr>
        <w:t xml:space="preserve"> </w:t>
      </w:r>
      <w:r w:rsidR="006254A4">
        <w:rPr>
          <w:rFonts w:ascii="Times New Roman" w:hAnsi="Times New Roman" w:cs="Times New Roman"/>
          <w:sz w:val="20"/>
          <w:szCs w:val="20"/>
        </w:rPr>
        <w:t>A rank-dense system is described as a more distributed system while a rank-deficient system represents a more centralized system. A more distributed system is one that cannot b</w:t>
      </w:r>
      <w:r w:rsidR="00E75692">
        <w:rPr>
          <w:rFonts w:ascii="Times New Roman" w:hAnsi="Times New Roman" w:cs="Times New Roman"/>
          <w:sz w:val="20"/>
          <w:szCs w:val="20"/>
        </w:rPr>
        <w:t xml:space="preserve">e condensed/reduced. </w:t>
      </w:r>
      <w:r w:rsidR="00064260">
        <w:rPr>
          <w:rFonts w:ascii="Times New Roman" w:hAnsi="Times New Roman" w:cs="Times New Roman"/>
          <w:sz w:val="20"/>
          <w:szCs w:val="20"/>
        </w:rPr>
        <w:t xml:space="preserve">Such a system indicates higher structural complexity </w:t>
      </w:r>
      <w:r w:rsidR="001E268B">
        <w:rPr>
          <w:rFonts w:ascii="Times New Roman" w:hAnsi="Times New Roman" w:cs="Times New Roman"/>
          <w:sz w:val="20"/>
          <w:szCs w:val="20"/>
        </w:rPr>
        <w:t xml:space="preserve">but it might also help achieve higher performance levels with higher robustness and reliability. This represents the tension between increased performance and complexity since they tend to share a positive correlation. It raises a very interesting question about how does the structural complexity vs. performance trade space look like. </w:t>
      </w:r>
      <w:r w:rsidR="0095112C" w:rsidRPr="0095112C">
        <w:rPr>
          <w:rFonts w:ascii="Times New Roman" w:hAnsi="Times New Roman" w:cs="Times New Roman"/>
          <w:sz w:val="20"/>
          <w:szCs w:val="20"/>
        </w:rPr>
        <w:t xml:space="preserve">Graph entropy measures based on decomposition of vertex sets </w:t>
      </w:r>
      <w:r w:rsidR="0095112C">
        <w:rPr>
          <w:rFonts w:ascii="Times New Roman" w:hAnsi="Times New Roman" w:cs="Times New Roman"/>
          <w:sz w:val="20"/>
          <w:szCs w:val="20"/>
        </w:rPr>
        <w:t xml:space="preserve">is found to </w:t>
      </w:r>
      <w:r w:rsidR="0095112C" w:rsidRPr="0095112C">
        <w:rPr>
          <w:rFonts w:ascii="Times New Roman" w:hAnsi="Times New Roman" w:cs="Times New Roman"/>
          <w:sz w:val="20"/>
          <w:szCs w:val="20"/>
        </w:rPr>
        <w:t>show monotonic relationship with graph energy of the form shown below for sets of real-world and synthetic networks.</w:t>
      </w:r>
      <w:r w:rsidR="0095112C">
        <w:rPr>
          <w:rFonts w:ascii="Times New Roman" w:hAnsi="Times New Roman" w:cs="Times New Roman"/>
          <w:sz w:val="20"/>
          <w:szCs w:val="20"/>
        </w:rPr>
        <w:t xml:space="preserve"> This also corroborates the theoretical justification for the proposed complexity metric.</w:t>
      </w:r>
      <w:r w:rsidR="00B47A3B">
        <w:rPr>
          <w:rFonts w:ascii="Times New Roman" w:hAnsi="Times New Roman" w:cs="Times New Roman"/>
          <w:sz w:val="20"/>
          <w:szCs w:val="20"/>
        </w:rPr>
        <w:t xml:space="preserve"> </w:t>
      </w:r>
    </w:p>
    <w:p w:rsidR="001869FA" w:rsidRDefault="001869FA" w:rsidP="001F0B80">
      <w:pPr>
        <w:jc w:val="both"/>
        <w:rPr>
          <w:rFonts w:ascii="Times New Roman" w:hAnsi="Times New Roman" w:cs="Times New Roman"/>
          <w:sz w:val="20"/>
          <w:szCs w:val="20"/>
        </w:rPr>
      </w:pPr>
    </w:p>
    <w:p w:rsidR="001869FA" w:rsidRDefault="00F60D52" w:rsidP="001F0B80">
      <w:pPr>
        <w:jc w:val="both"/>
        <w:rPr>
          <w:rFonts w:ascii="Times New Roman" w:hAnsi="Times New Roman" w:cs="Times New Roman"/>
          <w:sz w:val="20"/>
          <w:szCs w:val="20"/>
        </w:rPr>
      </w:pPr>
      <w:r w:rsidRPr="00F60D52">
        <w:rPr>
          <w:noProof/>
        </w:rPr>
        <w:pict>
          <v:shapetype id="_x0000_t202" coordsize="21600,21600" o:spt="202" path="m0,0l0,21600,21600,21600,21600,0xe">
            <v:stroke joinstyle="miter"/>
            <v:path gradientshapeok="t" o:connecttype="rect"/>
          </v:shapetype>
          <v:shape id="Text Box 2" o:spid="_x0000_s1026" type="#_x0000_t202" style="position:absolute;left:0;text-align:left;margin-left:317.25pt;margin-top:24pt;width:142.15pt;height:46.9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" strokecolor="white [3212]">
            <v:textbox style="mso-fit-shape-to-text:t">
              <w:txbxContent>
                <w:p w:rsidR="00BB65D1" w:rsidRPr="007E449E" w:rsidRDefault="00BB65D1" w:rsidP="007E449E">
                  <w:pPr>
                    <w:jc w:val="both"/>
                    <w:rPr>
                      <w:rFonts w:ascii="Times New Roman" w:hAnsi="Times New Roman" w:cs="Times New Roman"/>
                      <w:sz w:val="20"/>
                      <w:szCs w:val="20"/>
                    </w:rPr>
                  </w:pPr>
                  <w:r w:rsidRPr="007E449E">
                    <w:rPr>
                      <w:rFonts w:ascii="Times New Roman" w:hAnsi="Times New Roman" w:cs="Times New Roman"/>
                      <w:position w:val="-6"/>
                      <w:sz w:val="20"/>
                      <w:szCs w:val="20"/>
                    </w:rPr>
                    <w:object w:dxaOrig="1120" w:dyaOrig="320">
                      <v:shape id="_x0000_i1037" type="#_x0000_t75" style="width:56.1pt;height:15.9pt" o:ole="">
                        <v:imagedata r:id="rId33" o:title=""/>
                      </v:shape>
                      <o:OLEObject Type="Embed" ProgID="Equation.DSMT4" ShapeID="_x0000_i1037" DrawAspect="Content" ObjectID="_1247304074" r:id="rId34"/>
                    </w:object>
                  </w:r>
                  <w:r w:rsidRPr="007E449E">
                    <w:rPr>
                      <w:rFonts w:ascii="Times New Roman" w:hAnsi="Times New Roman" w:cs="Times New Roman"/>
                      <w:sz w:val="20"/>
                      <w:szCs w:val="20"/>
                    </w:rPr>
                    <w:t xml:space="preserve"> </w:t>
                  </w:r>
                  <w:r w:rsidR="007E449E">
                    <w:rPr>
                      <w:rFonts w:ascii="Times New Roman" w:hAnsi="Times New Roman" w:cs="Times New Roman"/>
                      <w:sz w:val="20"/>
                      <w:szCs w:val="20"/>
                    </w:rPr>
                    <w:t>where</w:t>
                  </w:r>
                </w:p>
                <w:p w:rsidR="00BB65D1" w:rsidRPr="007E449E" w:rsidRDefault="00BB65D1" w:rsidP="007E449E">
                  <w:pPr>
                    <w:jc w:val="both"/>
                    <w:rPr>
                      <w:rFonts w:ascii="Times New Roman" w:hAnsi="Times New Roman" w:cs="Times New Roman"/>
                      <w:sz w:val="20"/>
                      <w:szCs w:val="20"/>
                    </w:rPr>
                  </w:pPr>
                  <w:r w:rsidRPr="007E449E">
                    <w:rPr>
                      <w:rFonts w:ascii="Times New Roman" w:hAnsi="Times New Roman" w:cs="Times New Roman"/>
                      <w:sz w:val="20"/>
                      <w:szCs w:val="20"/>
                    </w:rPr>
                    <w:t>E = graph energy</w:t>
                  </w:r>
                </w:p>
                <w:p w:rsidR="00BB65D1" w:rsidRPr="007E449E" w:rsidRDefault="00BB65D1" w:rsidP="007E449E">
                  <w:pPr>
                    <w:jc w:val="both"/>
                    <w:rPr>
                      <w:rFonts w:ascii="Times New Roman" w:hAnsi="Times New Roman" w:cs="Times New Roman"/>
                      <w:sz w:val="20"/>
                      <w:szCs w:val="20"/>
                    </w:rPr>
                  </w:pPr>
                  <w:r w:rsidRPr="007E449E">
                    <w:rPr>
                      <w:rFonts w:ascii="Times New Roman" w:hAnsi="Times New Roman" w:cs="Times New Roman"/>
                      <w:sz w:val="20"/>
                      <w:szCs w:val="20"/>
                    </w:rPr>
                    <w:t>S = entropy (on vertex  set)</w:t>
                  </w:r>
                </w:p>
              </w:txbxContent>
            </v:textbox>
          </v:shape>
        </w:pict>
      </w:r>
      <w:r w:rsidR="001869FA">
        <w:rPr>
          <w:rFonts w:ascii="Times New Roman" w:hAnsi="Times New Roman" w:cs="Times New Roman"/>
          <w:sz w:val="20"/>
          <w:szCs w:val="20"/>
        </w:rPr>
        <w:t xml:space="preserve"> </w:t>
      </w:r>
      <w:r w:rsidR="00CE606E" w:rsidRPr="00CE606E">
        <w:rPr>
          <w:rFonts w:ascii="Times New Roman" w:hAnsi="Times New Roman" w:cs="Times New Roman"/>
          <w:noProof/>
          <w:sz w:val="20"/>
          <w:szCs w:val="20"/>
        </w:rPr>
        <w:drawing>
          <wp:inline distT="0" distB="0" distL="0" distR="0">
            <wp:extent cx="1858212" cy="1429449"/>
            <wp:effectExtent l="0" t="0" r="0" b="0"/>
            <wp:docPr id="9933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330" name="Picture 2"/>
                    <pic:cNvPicPr>
                      <a:picLocks noChangeAspect="1" noChangeArrowheads="1"/>
                    </pic:cNvPicPr>
                  </pic:nvPicPr>
                  <pic:blipFill>
                    <a:blip r:embed="rId35" cstate="print">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63455" cy="1433482"/>
                    </a:xfrm>
                    <a:prstGeom prst="rect">
                      <a:avLst/>
                    </a:prstGeom>
                    <a:noFill/>
                    <a:ln>
                      <a:noFill/>
                    </a:ln>
                    <a:effectLst/>
                    <a:extLst/>
                  </pic:spPr>
                </pic:pic>
              </a:graphicData>
            </a:graphic>
          </wp:inline>
        </w:drawing>
      </w:r>
      <w:r w:rsidR="001869FA">
        <w:rPr>
          <w:rFonts w:ascii="Times New Roman" w:hAnsi="Times New Roman" w:cs="Times New Roman"/>
          <w:sz w:val="20"/>
          <w:szCs w:val="20"/>
        </w:rPr>
        <w:t xml:space="preserve">  </w:t>
      </w:r>
      <w:r w:rsidR="00CE606E">
        <w:rPr>
          <w:rFonts w:ascii="Times New Roman" w:hAnsi="Times New Roman" w:cs="Times New Roman"/>
          <w:sz w:val="20"/>
          <w:szCs w:val="20"/>
        </w:rPr>
        <w:t xml:space="preserve">  </w:t>
      </w:r>
      <w:r w:rsidR="001869FA">
        <w:rPr>
          <w:rFonts w:ascii="Times New Roman" w:hAnsi="Times New Roman" w:cs="Times New Roman"/>
          <w:sz w:val="20"/>
          <w:szCs w:val="20"/>
        </w:rPr>
        <w:t xml:space="preserve">   </w:t>
      </w:r>
      <w:r w:rsidR="001869FA" w:rsidRPr="001869FA">
        <w:rPr>
          <w:rFonts w:ascii="Times New Roman" w:hAnsi="Times New Roman" w:cs="Times New Roman"/>
          <w:noProof/>
          <w:sz w:val="20"/>
          <w:szCs w:val="20"/>
        </w:rPr>
        <w:drawing>
          <wp:inline distT="0" distB="0" distL="0" distR="0">
            <wp:extent cx="1908312" cy="1431234"/>
            <wp:effectExtent l="0" t="0" r="0" b="0"/>
            <wp:docPr id="10138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383" name="Picture 7"/>
                    <pic:cNvPicPr>
                      <a:picLocks noChangeAspect="1" noChangeArrowheads="1"/>
                    </pic:cNvPicPr>
                  </pic:nvPicPr>
                  <pic:blipFill>
                    <a:blip r:embed="rId36" cstate="print">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09224" cy="1431918"/>
                    </a:xfrm>
                    <a:prstGeom prst="rect">
                      <a:avLst/>
                    </a:prstGeom>
                    <a:noFill/>
                    <a:ln>
                      <a:noFill/>
                    </a:ln>
                    <a:effectLst/>
                    <a:extLst/>
                  </pic:spPr>
                </pic:pic>
              </a:graphicData>
            </a:graphic>
          </wp:inline>
        </w:drawing>
      </w:r>
      <w:r w:rsidR="00CE606E">
        <w:rPr>
          <w:rFonts w:ascii="Times New Roman" w:hAnsi="Times New Roman" w:cs="Times New Roman"/>
          <w:sz w:val="20"/>
          <w:szCs w:val="20"/>
        </w:rPr>
        <w:t xml:space="preserve">     </w:t>
      </w:r>
      <w:r w:rsidR="00BB65D1">
        <w:rPr>
          <w:rFonts w:ascii="Times New Roman" w:hAnsi="Times New Roman" w:cs="Times New Roman"/>
          <w:sz w:val="20"/>
          <w:szCs w:val="20"/>
        </w:rPr>
        <w:t xml:space="preserve"> </w:t>
      </w:r>
    </w:p>
    <w:p w:rsidR="001869FA" w:rsidRDefault="001869FA" w:rsidP="001F0B80">
      <w:pPr>
        <w:jc w:val="both"/>
        <w:rPr>
          <w:rFonts w:ascii="Times New Roman" w:hAnsi="Times New Roman" w:cs="Times New Roman"/>
          <w:sz w:val="20"/>
          <w:szCs w:val="20"/>
        </w:rPr>
      </w:pPr>
    </w:p>
    <w:p w:rsidR="0024012A" w:rsidRDefault="0024012A" w:rsidP="001F0B80">
      <w:pPr>
        <w:jc w:val="both"/>
        <w:rPr>
          <w:rFonts w:ascii="Times New Roman" w:hAnsi="Times New Roman" w:cs="Times New Roman"/>
          <w:sz w:val="20"/>
          <w:szCs w:val="20"/>
        </w:rPr>
      </w:pPr>
    </w:p>
    <w:p w:rsidR="0024012A" w:rsidRPr="0024012A" w:rsidRDefault="0024012A" w:rsidP="001F0B80">
      <w:pPr>
        <w:jc w:val="both"/>
        <w:rPr>
          <w:rFonts w:cs="Times New Roman"/>
          <w:b/>
        </w:rPr>
      </w:pPr>
      <w:r w:rsidRPr="0024012A">
        <w:rPr>
          <w:rFonts w:cs="Times New Roman"/>
          <w:b/>
        </w:rPr>
        <w:t>Validation:</w:t>
      </w:r>
    </w:p>
    <w:p w:rsidR="0024012A" w:rsidRDefault="0024012A" w:rsidP="001F0B80">
      <w:pPr>
        <w:jc w:val="both"/>
        <w:rPr>
          <w:rFonts w:ascii="Times New Roman" w:hAnsi="Times New Roman" w:cs="Times New Roman"/>
          <w:sz w:val="20"/>
          <w:szCs w:val="20"/>
        </w:rPr>
      </w:pPr>
    </w:p>
    <w:p w:rsidR="003849C1" w:rsidRPr="003849C1" w:rsidRDefault="0095112C" w:rsidP="003849C1">
      <w:pPr>
        <w:jc w:val="both"/>
        <w:rPr>
          <w:sz w:val="20"/>
          <w:szCs w:val="20"/>
        </w:rPr>
      </w:pPr>
      <w:r>
        <w:rPr>
          <w:rFonts w:ascii="Times New Roman" w:hAnsi="Times New Roman" w:cs="Times New Roman"/>
          <w:sz w:val="20"/>
          <w:szCs w:val="20"/>
        </w:rPr>
        <w:t>Once we have laid down the underlying theoretical foundation of the proposed structural complexity metric, the next step is to validate the same</w:t>
      </w:r>
      <w:r w:rsidR="0024012A">
        <w:rPr>
          <w:rFonts w:ascii="Times New Roman" w:hAnsi="Times New Roman" w:cs="Times New Roman"/>
          <w:sz w:val="20"/>
          <w:szCs w:val="20"/>
        </w:rPr>
        <w:t xml:space="preserve">. </w:t>
      </w:r>
      <w:r w:rsidR="000B479A">
        <w:rPr>
          <w:rFonts w:ascii="Times New Roman" w:hAnsi="Times New Roman" w:cs="Times New Roman"/>
          <w:sz w:val="20"/>
          <w:szCs w:val="20"/>
        </w:rPr>
        <w:t xml:space="preserve">It is a wee accepted hypothesis that product development cost increases with increasing complexity of the product. Since we expect different aspects of product complexity to be correlated to structural complexity of the underlying product architecture, we expect a positive correlation between a valid structural complexity measure and development cost. </w:t>
      </w:r>
      <w:r w:rsidR="00583084">
        <w:rPr>
          <w:rFonts w:ascii="Times New Roman" w:hAnsi="Times New Roman" w:cs="Times New Roman"/>
          <w:sz w:val="20"/>
          <w:szCs w:val="20"/>
        </w:rPr>
        <w:t xml:space="preserve">Hence we ask the question: </w:t>
      </w:r>
      <w:r w:rsidR="00583084" w:rsidRPr="00583084">
        <w:rPr>
          <w:rFonts w:ascii="Times New Roman" w:hAnsi="Times New Roman" w:cs="Times New Roman"/>
          <w:sz w:val="20"/>
          <w:szCs w:val="20"/>
        </w:rPr>
        <w:t xml:space="preserve">How does proposed structural complexity metric </w:t>
      </w:r>
      <w:r w:rsidR="00583084">
        <w:rPr>
          <w:rFonts w:ascii="Times New Roman" w:hAnsi="Times New Roman" w:cs="Times New Roman"/>
          <w:sz w:val="20"/>
          <w:szCs w:val="20"/>
        </w:rPr>
        <w:t>impacts system development cost</w:t>
      </w:r>
      <w:r w:rsidR="00583084" w:rsidRPr="00583084">
        <w:rPr>
          <w:rFonts w:ascii="Times New Roman" w:hAnsi="Times New Roman" w:cs="Times New Roman"/>
          <w:sz w:val="20"/>
          <w:szCs w:val="20"/>
        </w:rPr>
        <w:t>?</w:t>
      </w:r>
      <w:r w:rsidR="00583084">
        <w:rPr>
          <w:rFonts w:ascii="Times New Roman" w:hAnsi="Times New Roman" w:cs="Times New Roman"/>
          <w:sz w:val="20"/>
          <w:szCs w:val="20"/>
        </w:rPr>
        <w:t xml:space="preserve"> A strong positive correlation enhances the validity of proposed structural complexity measure. </w:t>
      </w:r>
      <w:r w:rsidR="003849C1">
        <w:rPr>
          <w:rFonts w:ascii="Times New Roman" w:hAnsi="Times New Roman" w:cs="Times New Roman"/>
          <w:sz w:val="20"/>
          <w:szCs w:val="20"/>
        </w:rPr>
        <w:t>A data-centric validation plan would consist of the following processes: (1) b</w:t>
      </w:r>
      <w:r w:rsidR="003849C1" w:rsidRPr="003849C1">
        <w:rPr>
          <w:rFonts w:ascii="Times New Roman" w:hAnsi="Times New Roman" w:cs="Times New Roman"/>
          <w:sz w:val="20"/>
          <w:szCs w:val="20"/>
        </w:rPr>
        <w:t>uild</w:t>
      </w:r>
      <w:r w:rsidR="003849C1">
        <w:rPr>
          <w:rFonts w:ascii="Times New Roman" w:hAnsi="Times New Roman" w:cs="Times New Roman"/>
          <w:sz w:val="20"/>
          <w:szCs w:val="20"/>
        </w:rPr>
        <w:t>ing of</w:t>
      </w:r>
      <w:r w:rsidR="003849C1" w:rsidRPr="003849C1">
        <w:rPr>
          <w:rFonts w:ascii="Times New Roman" w:hAnsi="Times New Roman" w:cs="Times New Roman"/>
          <w:sz w:val="20"/>
          <w:szCs w:val="20"/>
        </w:rPr>
        <w:t xml:space="preserve"> component conn</w:t>
      </w:r>
      <w:r w:rsidR="003849C1">
        <w:rPr>
          <w:rFonts w:ascii="Times New Roman" w:hAnsi="Times New Roman" w:cs="Times New Roman"/>
          <w:sz w:val="20"/>
          <w:szCs w:val="20"/>
        </w:rPr>
        <w:t>ectivity network for selected electro-mechanical products; (2) g</w:t>
      </w:r>
      <w:r w:rsidR="003849C1" w:rsidRPr="003849C1">
        <w:rPr>
          <w:rFonts w:ascii="Times New Roman" w:hAnsi="Times New Roman" w:cs="Times New Roman"/>
          <w:sz w:val="20"/>
          <w:szCs w:val="20"/>
        </w:rPr>
        <w:t>et represe</w:t>
      </w:r>
      <w:r w:rsidR="003849C1">
        <w:rPr>
          <w:rFonts w:ascii="Times New Roman" w:hAnsi="Times New Roman" w:cs="Times New Roman"/>
          <w:sz w:val="20"/>
          <w:szCs w:val="20"/>
        </w:rPr>
        <w:t xml:space="preserve">ntative development cost numbers; (3) </w:t>
      </w:r>
      <w:r w:rsidR="003849C1">
        <w:rPr>
          <w:sz w:val="20"/>
          <w:szCs w:val="20"/>
        </w:rPr>
        <w:t>c</w:t>
      </w:r>
      <w:r w:rsidR="003849C1" w:rsidRPr="003849C1">
        <w:rPr>
          <w:sz w:val="20"/>
          <w:szCs w:val="20"/>
        </w:rPr>
        <w:t xml:space="preserve">heck for correlation between structural complexity and development cost. </w:t>
      </w:r>
      <w:r w:rsidR="003849C1">
        <w:rPr>
          <w:sz w:val="20"/>
          <w:szCs w:val="20"/>
        </w:rPr>
        <w:t xml:space="preserve">It is important to be able to flush out factor that can confound the results and we should </w:t>
      </w:r>
      <w:r w:rsidR="003D61BF">
        <w:rPr>
          <w:sz w:val="20"/>
          <w:szCs w:val="20"/>
        </w:rPr>
        <w:t>have</w:t>
      </w:r>
      <w:bookmarkStart w:id="0" w:name="_GoBack"/>
      <w:bookmarkEnd w:id="0"/>
      <w:r w:rsidR="003849C1">
        <w:rPr>
          <w:sz w:val="20"/>
          <w:szCs w:val="20"/>
        </w:rPr>
        <w:t xml:space="preserve"> some kind of control mechanisms to accomplish this. Since we are essentially be choosing “convenience” samples for validation purposes, it would be important to compare product in the same functional category and developed by the same organization when we are looking to validate the correlation between structural complexity and development cost. </w:t>
      </w:r>
    </w:p>
    <w:p w:rsidR="00510EDF" w:rsidRDefault="00510EDF">
      <w:pPr>
        <w:rPr>
          <w:rFonts w:ascii="Times New Roman" w:hAnsi="Times New Roman" w:cs="Times New Roman"/>
        </w:rPr>
      </w:pPr>
    </w:p>
    <w:p w:rsidR="00510EDF" w:rsidRDefault="00510EDF">
      <w:pPr>
        <w:rPr>
          <w:rFonts w:ascii="Times New Roman" w:hAnsi="Times New Roman" w:cs="Times New Roman"/>
        </w:rPr>
      </w:pPr>
    </w:p>
    <w:p w:rsidR="007B6FBF" w:rsidRDefault="007B6FBF">
      <w:pPr>
        <w:rPr>
          <w:rFonts w:ascii="Times New Roman" w:hAnsi="Times New Roman" w:cs="Times New Roman"/>
        </w:rPr>
      </w:pPr>
    </w:p>
    <w:p w:rsidR="00510EDF" w:rsidRPr="002524F2" w:rsidRDefault="002524F2" w:rsidP="002524F2">
      <w:pPr>
        <w:jc w:val="both"/>
        <w:rPr>
          <w:rFonts w:cs="Times New Roman"/>
          <w:b/>
        </w:rPr>
      </w:pPr>
      <w:r w:rsidRPr="002524F2">
        <w:rPr>
          <w:rFonts w:cs="Times New Roman"/>
          <w:b/>
        </w:rPr>
        <w:t>References:</w:t>
      </w:r>
    </w:p>
    <w:p w:rsidR="006254A4" w:rsidRDefault="006254A4" w:rsidP="006254A4">
      <w:pPr>
        <w:jc w:val="both"/>
        <w:rPr>
          <w:sz w:val="18"/>
          <w:szCs w:val="18"/>
        </w:rPr>
      </w:pPr>
    </w:p>
    <w:p w:rsidR="006254A4" w:rsidRPr="0007280E" w:rsidRDefault="00094539" w:rsidP="00833F5D">
      <w:pPr>
        <w:jc w:val="both"/>
        <w:rPr>
          <w:color w:val="000000"/>
          <w:sz w:val="18"/>
          <w:szCs w:val="18"/>
        </w:rPr>
      </w:pPr>
      <w:r>
        <w:rPr>
          <w:color w:val="000000"/>
          <w:sz w:val="18"/>
          <w:szCs w:val="18"/>
        </w:rPr>
        <w:t xml:space="preserve">[1] </w:t>
      </w:r>
      <w:r w:rsidR="006254A4" w:rsidRPr="0007280E">
        <w:rPr>
          <w:color w:val="000000"/>
          <w:sz w:val="18"/>
          <w:szCs w:val="18"/>
        </w:rPr>
        <w:t>Baldwin, C.Y and Clark, K.B, “Design Rules”, MIT Press, 2000.</w:t>
      </w:r>
    </w:p>
    <w:p w:rsidR="006254A4" w:rsidRDefault="006254A4" w:rsidP="00833F5D">
      <w:pPr>
        <w:autoSpaceDE w:val="0"/>
        <w:autoSpaceDN w:val="0"/>
        <w:adjustRightInd w:val="0"/>
        <w:jc w:val="both"/>
        <w:rPr>
          <w:sz w:val="18"/>
          <w:szCs w:val="18"/>
        </w:rPr>
      </w:pPr>
    </w:p>
    <w:p w:rsidR="00D44C3A" w:rsidRPr="00E4487F" w:rsidRDefault="00D44C3A" w:rsidP="00833F5D">
      <w:pPr>
        <w:autoSpaceDE w:val="0"/>
        <w:autoSpaceDN w:val="0"/>
        <w:adjustRightInd w:val="0"/>
        <w:jc w:val="both"/>
        <w:rPr>
          <w:rFonts w:cs="Times-Roman"/>
          <w:sz w:val="18"/>
          <w:szCs w:val="18"/>
        </w:rPr>
      </w:pPr>
      <w:r>
        <w:rPr>
          <w:rFonts w:cs="Times-Roman"/>
          <w:sz w:val="18"/>
          <w:szCs w:val="18"/>
        </w:rPr>
        <w:t xml:space="preserve">[2] </w:t>
      </w:r>
      <w:r w:rsidRPr="00E4487F">
        <w:rPr>
          <w:rFonts w:cs="Times-Roman"/>
          <w:sz w:val="18"/>
          <w:szCs w:val="18"/>
        </w:rPr>
        <w:t>Browning, T. (2001): Applying the Design Structure Matrix to System Decomposition and Integration</w:t>
      </w:r>
    </w:p>
    <w:p w:rsidR="00D44C3A" w:rsidRPr="00E4487F" w:rsidRDefault="00D44C3A" w:rsidP="00833F5D">
      <w:pPr>
        <w:autoSpaceDE w:val="0"/>
        <w:autoSpaceDN w:val="0"/>
        <w:adjustRightInd w:val="0"/>
        <w:jc w:val="both"/>
        <w:rPr>
          <w:rFonts w:cs="Times-Roman"/>
          <w:sz w:val="18"/>
          <w:szCs w:val="18"/>
        </w:rPr>
      </w:pPr>
      <w:r w:rsidRPr="00E4487F">
        <w:rPr>
          <w:rFonts w:cs="Times-Roman"/>
          <w:sz w:val="18"/>
          <w:szCs w:val="18"/>
        </w:rPr>
        <w:t>Problems: A Review and New Directions. IEEE Transactions on Engineering Management</w:t>
      </w:r>
    </w:p>
    <w:p w:rsidR="00D44C3A" w:rsidRDefault="00D44C3A" w:rsidP="00833F5D">
      <w:pPr>
        <w:autoSpaceDE w:val="0"/>
        <w:autoSpaceDN w:val="0"/>
        <w:adjustRightInd w:val="0"/>
        <w:jc w:val="both"/>
        <w:rPr>
          <w:rFonts w:cs="Times-Roman"/>
          <w:sz w:val="18"/>
          <w:szCs w:val="18"/>
        </w:rPr>
      </w:pPr>
      <w:r w:rsidRPr="00E4487F">
        <w:rPr>
          <w:rFonts w:cs="Times-Roman"/>
          <w:sz w:val="18"/>
          <w:szCs w:val="18"/>
        </w:rPr>
        <w:t>48 (2001) 3, pp 292-306.</w:t>
      </w:r>
    </w:p>
    <w:p w:rsidR="00D44C3A" w:rsidRDefault="00D44C3A" w:rsidP="00833F5D">
      <w:pPr>
        <w:autoSpaceDE w:val="0"/>
        <w:autoSpaceDN w:val="0"/>
        <w:adjustRightInd w:val="0"/>
        <w:jc w:val="both"/>
        <w:rPr>
          <w:sz w:val="18"/>
          <w:szCs w:val="18"/>
        </w:rPr>
      </w:pPr>
    </w:p>
    <w:p w:rsidR="00D44C3A" w:rsidRDefault="00D44C3A" w:rsidP="00833F5D">
      <w:pPr>
        <w:autoSpaceDE w:val="0"/>
        <w:autoSpaceDN w:val="0"/>
        <w:adjustRightInd w:val="0"/>
        <w:jc w:val="both"/>
        <w:rPr>
          <w:rFonts w:cs="Times-Roman"/>
          <w:sz w:val="18"/>
          <w:szCs w:val="18"/>
        </w:rPr>
      </w:pPr>
      <w:r>
        <w:rPr>
          <w:rFonts w:cs="Times-Roman"/>
          <w:sz w:val="18"/>
          <w:szCs w:val="18"/>
        </w:rPr>
        <w:t xml:space="preserve">[3] </w:t>
      </w:r>
      <w:r w:rsidRPr="002E119A">
        <w:rPr>
          <w:rFonts w:cs="Times-Roman"/>
          <w:sz w:val="18"/>
          <w:szCs w:val="18"/>
        </w:rPr>
        <w:t>Bruce Edmonds. What is complexity? - the philo</w:t>
      </w:r>
      <w:r>
        <w:rPr>
          <w:rFonts w:cs="Times-Roman"/>
          <w:sz w:val="18"/>
          <w:szCs w:val="18"/>
        </w:rPr>
        <w:t xml:space="preserve">sophy of complexity per se with </w:t>
      </w:r>
      <w:r w:rsidRPr="002E119A">
        <w:rPr>
          <w:rFonts w:cs="Times-Roman"/>
          <w:sz w:val="18"/>
          <w:szCs w:val="18"/>
        </w:rPr>
        <w:t>application to some examples in evolution. XXX, 1999.</w:t>
      </w:r>
    </w:p>
    <w:p w:rsidR="00D44C3A" w:rsidRPr="0007280E" w:rsidRDefault="00D44C3A" w:rsidP="00833F5D">
      <w:pPr>
        <w:autoSpaceDE w:val="0"/>
        <w:autoSpaceDN w:val="0"/>
        <w:adjustRightInd w:val="0"/>
        <w:jc w:val="both"/>
        <w:rPr>
          <w:sz w:val="18"/>
          <w:szCs w:val="18"/>
        </w:rPr>
      </w:pPr>
    </w:p>
    <w:p w:rsidR="006254A4" w:rsidRPr="0007280E" w:rsidRDefault="00094539" w:rsidP="00833F5D">
      <w:pPr>
        <w:autoSpaceDE w:val="0"/>
        <w:autoSpaceDN w:val="0"/>
        <w:adjustRightInd w:val="0"/>
        <w:jc w:val="both"/>
        <w:rPr>
          <w:sz w:val="18"/>
          <w:szCs w:val="18"/>
        </w:rPr>
      </w:pPr>
      <w:r>
        <w:rPr>
          <w:color w:val="000000"/>
          <w:sz w:val="18"/>
          <w:szCs w:val="18"/>
        </w:rPr>
        <w:t>[</w:t>
      </w:r>
      <w:r w:rsidR="00D44C3A">
        <w:rPr>
          <w:color w:val="000000"/>
          <w:sz w:val="18"/>
          <w:szCs w:val="18"/>
        </w:rPr>
        <w:t>4</w:t>
      </w:r>
      <w:r>
        <w:rPr>
          <w:color w:val="000000"/>
          <w:sz w:val="18"/>
          <w:szCs w:val="18"/>
        </w:rPr>
        <w:t xml:space="preserve">] </w:t>
      </w:r>
      <w:r w:rsidR="006254A4" w:rsidRPr="0007280E">
        <w:rPr>
          <w:sz w:val="18"/>
          <w:szCs w:val="18"/>
        </w:rPr>
        <w:t>Horn and Johnson, “Topics in Matrix Analysis”, Cambridge Press, 1994.</w:t>
      </w:r>
    </w:p>
    <w:p w:rsidR="006254A4" w:rsidRPr="0007280E" w:rsidRDefault="006254A4" w:rsidP="00833F5D">
      <w:pPr>
        <w:jc w:val="both"/>
        <w:rPr>
          <w:color w:val="000000"/>
          <w:sz w:val="18"/>
          <w:szCs w:val="18"/>
        </w:rPr>
      </w:pPr>
    </w:p>
    <w:p w:rsidR="006254A4" w:rsidRPr="0007280E" w:rsidRDefault="00094539" w:rsidP="00833F5D">
      <w:pPr>
        <w:jc w:val="both"/>
        <w:rPr>
          <w:color w:val="000000"/>
          <w:sz w:val="18"/>
          <w:szCs w:val="18"/>
          <w:lang w:val="de-DE"/>
        </w:rPr>
      </w:pPr>
      <w:r>
        <w:rPr>
          <w:color w:val="000000"/>
          <w:sz w:val="18"/>
          <w:szCs w:val="18"/>
        </w:rPr>
        <w:t>[</w:t>
      </w:r>
      <w:r w:rsidR="00D44C3A">
        <w:rPr>
          <w:color w:val="000000"/>
          <w:sz w:val="18"/>
          <w:szCs w:val="18"/>
        </w:rPr>
        <w:t>5</w:t>
      </w:r>
      <w:r>
        <w:rPr>
          <w:color w:val="000000"/>
          <w:sz w:val="18"/>
          <w:szCs w:val="18"/>
        </w:rPr>
        <w:t xml:space="preserve">] </w:t>
      </w:r>
      <w:r w:rsidR="006254A4" w:rsidRPr="0007280E">
        <w:rPr>
          <w:color w:val="000000"/>
          <w:sz w:val="18"/>
          <w:szCs w:val="18"/>
        </w:rPr>
        <w:t xml:space="preserve">Ivan Gutman, “The energy of a graph”, Ber. </w:t>
      </w:r>
      <w:r w:rsidR="006254A4" w:rsidRPr="0007280E">
        <w:rPr>
          <w:color w:val="000000"/>
          <w:sz w:val="18"/>
          <w:szCs w:val="18"/>
          <w:lang w:val="de-DE"/>
        </w:rPr>
        <w:t>Math.-Stat. Sekt. Forschungszent. Graz 103 (1978), 1–22.</w:t>
      </w:r>
    </w:p>
    <w:p w:rsidR="006254A4" w:rsidRPr="0007280E" w:rsidRDefault="006254A4" w:rsidP="00833F5D">
      <w:pPr>
        <w:jc w:val="both"/>
        <w:rPr>
          <w:color w:val="000000"/>
          <w:sz w:val="18"/>
          <w:szCs w:val="18"/>
          <w:lang w:val="de-DE"/>
        </w:rPr>
      </w:pPr>
    </w:p>
    <w:p w:rsidR="006254A4" w:rsidRPr="0007280E" w:rsidRDefault="00094539" w:rsidP="00833F5D">
      <w:pPr>
        <w:jc w:val="both"/>
        <w:rPr>
          <w:color w:val="000000"/>
          <w:sz w:val="18"/>
          <w:szCs w:val="18"/>
        </w:rPr>
      </w:pPr>
      <w:r>
        <w:rPr>
          <w:color w:val="000000"/>
          <w:sz w:val="18"/>
          <w:szCs w:val="18"/>
        </w:rPr>
        <w:t>[</w:t>
      </w:r>
      <w:r w:rsidR="00D44C3A">
        <w:rPr>
          <w:color w:val="000000"/>
          <w:sz w:val="18"/>
          <w:szCs w:val="18"/>
        </w:rPr>
        <w:t>6</w:t>
      </w:r>
      <w:r>
        <w:rPr>
          <w:color w:val="000000"/>
          <w:sz w:val="18"/>
          <w:szCs w:val="18"/>
        </w:rPr>
        <w:t xml:space="preserve">] </w:t>
      </w:r>
      <w:r w:rsidR="006254A4" w:rsidRPr="0007280E">
        <w:rPr>
          <w:color w:val="000000"/>
          <w:sz w:val="18"/>
          <w:szCs w:val="18"/>
        </w:rPr>
        <w:t>Ivan Gutman , Tanja Soldatovic and Dusica Vidovic, “The energy of a graph and its size dependence. A Monte Carlo approach”, Chemical Physics Letters 297 (1998), 428–432.</w:t>
      </w:r>
    </w:p>
    <w:p w:rsidR="006254A4" w:rsidRPr="0007280E" w:rsidRDefault="006254A4" w:rsidP="00833F5D">
      <w:pPr>
        <w:jc w:val="both"/>
        <w:rPr>
          <w:color w:val="000000"/>
          <w:sz w:val="18"/>
          <w:szCs w:val="18"/>
        </w:rPr>
      </w:pPr>
    </w:p>
    <w:p w:rsidR="006254A4" w:rsidRPr="0007280E" w:rsidRDefault="00094539" w:rsidP="00833F5D">
      <w:pPr>
        <w:jc w:val="both"/>
        <w:rPr>
          <w:color w:val="000000"/>
          <w:sz w:val="18"/>
          <w:szCs w:val="18"/>
        </w:rPr>
      </w:pPr>
      <w:r>
        <w:rPr>
          <w:color w:val="000000"/>
          <w:sz w:val="18"/>
          <w:szCs w:val="18"/>
        </w:rPr>
        <w:t>[</w:t>
      </w:r>
      <w:r w:rsidR="00D44C3A">
        <w:rPr>
          <w:color w:val="000000"/>
          <w:sz w:val="18"/>
          <w:szCs w:val="18"/>
        </w:rPr>
        <w:t>7</w:t>
      </w:r>
      <w:r>
        <w:rPr>
          <w:color w:val="000000"/>
          <w:sz w:val="18"/>
          <w:szCs w:val="18"/>
        </w:rPr>
        <w:t xml:space="preserve">] </w:t>
      </w:r>
      <w:r w:rsidR="006254A4" w:rsidRPr="0007280E">
        <w:rPr>
          <w:color w:val="000000"/>
          <w:sz w:val="18"/>
          <w:szCs w:val="18"/>
        </w:rPr>
        <w:t>Ivan Gutman, “Graph Energy, Laplacian Graph Energy and beyond”, August 2008, Preprint.</w:t>
      </w:r>
    </w:p>
    <w:p w:rsidR="006254A4" w:rsidRPr="0007280E" w:rsidRDefault="006254A4" w:rsidP="00833F5D">
      <w:pPr>
        <w:jc w:val="both"/>
        <w:rPr>
          <w:sz w:val="18"/>
          <w:szCs w:val="18"/>
        </w:rPr>
      </w:pPr>
    </w:p>
    <w:p w:rsidR="006254A4" w:rsidRPr="0007280E" w:rsidRDefault="00094539" w:rsidP="00833F5D">
      <w:pPr>
        <w:jc w:val="both"/>
        <w:rPr>
          <w:color w:val="000000"/>
          <w:sz w:val="18"/>
          <w:szCs w:val="18"/>
        </w:rPr>
      </w:pPr>
      <w:r>
        <w:rPr>
          <w:color w:val="000000"/>
          <w:sz w:val="18"/>
          <w:szCs w:val="18"/>
        </w:rPr>
        <w:t>[</w:t>
      </w:r>
      <w:r w:rsidR="00D44C3A">
        <w:rPr>
          <w:color w:val="000000"/>
          <w:sz w:val="18"/>
          <w:szCs w:val="18"/>
        </w:rPr>
        <w:t>8</w:t>
      </w:r>
      <w:r>
        <w:rPr>
          <w:color w:val="000000"/>
          <w:sz w:val="18"/>
          <w:szCs w:val="18"/>
        </w:rPr>
        <w:t xml:space="preserve">] </w:t>
      </w:r>
      <w:r w:rsidR="006254A4" w:rsidRPr="0007280E">
        <w:rPr>
          <w:sz w:val="18"/>
          <w:szCs w:val="18"/>
        </w:rPr>
        <w:t xml:space="preserve"> </w:t>
      </w:r>
      <w:r w:rsidR="006254A4" w:rsidRPr="0007280E">
        <w:rPr>
          <w:color w:val="000000"/>
          <w:sz w:val="18"/>
          <w:szCs w:val="18"/>
        </w:rPr>
        <w:t>J. Koolen and V. Moulton, “Maximal energy graphs” Advances in Appld. Math., 26 (2001), 47–52.</w:t>
      </w:r>
    </w:p>
    <w:p w:rsidR="006254A4" w:rsidRPr="0007280E" w:rsidRDefault="006254A4" w:rsidP="00833F5D">
      <w:pPr>
        <w:jc w:val="both"/>
        <w:rPr>
          <w:color w:val="000000"/>
          <w:sz w:val="18"/>
          <w:szCs w:val="18"/>
        </w:rPr>
      </w:pPr>
    </w:p>
    <w:p w:rsidR="006254A4" w:rsidRPr="0007280E" w:rsidRDefault="00094539" w:rsidP="00833F5D">
      <w:pPr>
        <w:jc w:val="both"/>
        <w:rPr>
          <w:color w:val="000000"/>
          <w:sz w:val="18"/>
          <w:szCs w:val="18"/>
        </w:rPr>
      </w:pPr>
      <w:r>
        <w:rPr>
          <w:color w:val="000000"/>
          <w:sz w:val="18"/>
          <w:szCs w:val="18"/>
        </w:rPr>
        <w:t>[</w:t>
      </w:r>
      <w:r w:rsidR="00D44C3A">
        <w:rPr>
          <w:color w:val="000000"/>
          <w:sz w:val="18"/>
          <w:szCs w:val="18"/>
        </w:rPr>
        <w:t>9</w:t>
      </w:r>
      <w:r>
        <w:rPr>
          <w:color w:val="000000"/>
          <w:sz w:val="18"/>
          <w:szCs w:val="18"/>
        </w:rPr>
        <w:t xml:space="preserve">] </w:t>
      </w:r>
      <w:r w:rsidR="006254A4" w:rsidRPr="0007280E">
        <w:rPr>
          <w:color w:val="000000"/>
          <w:sz w:val="18"/>
          <w:szCs w:val="18"/>
        </w:rPr>
        <w:t>Jack H. Koolen, Vincent Moulton , Ivan Gutman “Improving the McClelland inequality for total p-electron energy” Chemical Physics Letters 320 (2000) 213–216.</w:t>
      </w:r>
    </w:p>
    <w:p w:rsidR="006254A4" w:rsidRDefault="006254A4" w:rsidP="00833F5D">
      <w:pPr>
        <w:jc w:val="both"/>
        <w:rPr>
          <w:color w:val="000000"/>
          <w:sz w:val="18"/>
          <w:szCs w:val="18"/>
        </w:rPr>
      </w:pPr>
    </w:p>
    <w:p w:rsidR="00AE6A03" w:rsidRPr="00AE6A03" w:rsidRDefault="00094539" w:rsidP="00833F5D">
      <w:pPr>
        <w:jc w:val="both"/>
        <w:rPr>
          <w:color w:val="000000"/>
          <w:sz w:val="18"/>
          <w:szCs w:val="18"/>
        </w:rPr>
      </w:pPr>
      <w:r>
        <w:rPr>
          <w:color w:val="000000"/>
          <w:sz w:val="18"/>
          <w:szCs w:val="18"/>
        </w:rPr>
        <w:t>[</w:t>
      </w:r>
      <w:r w:rsidR="00D44C3A">
        <w:rPr>
          <w:color w:val="000000"/>
          <w:sz w:val="18"/>
          <w:szCs w:val="18"/>
        </w:rPr>
        <w:t>10</w:t>
      </w:r>
      <w:r>
        <w:rPr>
          <w:color w:val="000000"/>
          <w:sz w:val="18"/>
          <w:szCs w:val="18"/>
        </w:rPr>
        <w:t xml:space="preserve">] </w:t>
      </w:r>
      <w:r w:rsidR="00AE6A03" w:rsidRPr="00AE6A03">
        <w:rPr>
          <w:color w:val="000000"/>
          <w:sz w:val="18"/>
          <w:szCs w:val="18"/>
        </w:rPr>
        <w:t>Jones, R., Hardin, P., and Irvine, A., “Simple Parametric Model for Estimating Development (RDT&amp;E) Cost”, 2009</w:t>
      </w:r>
    </w:p>
    <w:p w:rsidR="00AE6A03" w:rsidRDefault="00AE6A03" w:rsidP="00833F5D">
      <w:pPr>
        <w:jc w:val="both"/>
        <w:rPr>
          <w:color w:val="000000"/>
          <w:sz w:val="18"/>
          <w:szCs w:val="18"/>
        </w:rPr>
      </w:pPr>
      <w:r w:rsidRPr="00AE6A03">
        <w:rPr>
          <w:color w:val="000000"/>
          <w:sz w:val="18"/>
          <w:szCs w:val="18"/>
        </w:rPr>
        <w:t>ISPA/SCEA Joint Conference.</w:t>
      </w:r>
    </w:p>
    <w:p w:rsidR="00AE6A03" w:rsidRPr="0007280E" w:rsidRDefault="00AE6A03" w:rsidP="00833F5D">
      <w:pPr>
        <w:jc w:val="both"/>
        <w:rPr>
          <w:color w:val="000000"/>
          <w:sz w:val="18"/>
          <w:szCs w:val="18"/>
        </w:rPr>
      </w:pPr>
    </w:p>
    <w:p w:rsidR="006254A4" w:rsidRPr="0007280E" w:rsidRDefault="00094539" w:rsidP="00833F5D">
      <w:pPr>
        <w:jc w:val="both"/>
        <w:rPr>
          <w:color w:val="000000"/>
          <w:sz w:val="18"/>
          <w:szCs w:val="18"/>
        </w:rPr>
      </w:pPr>
      <w:r>
        <w:rPr>
          <w:color w:val="000000"/>
          <w:sz w:val="18"/>
          <w:szCs w:val="18"/>
        </w:rPr>
        <w:t>[</w:t>
      </w:r>
      <w:r w:rsidR="00D44C3A">
        <w:rPr>
          <w:color w:val="000000"/>
          <w:sz w:val="18"/>
          <w:szCs w:val="18"/>
        </w:rPr>
        <w:t>11</w:t>
      </w:r>
      <w:r>
        <w:rPr>
          <w:color w:val="000000"/>
          <w:sz w:val="18"/>
          <w:szCs w:val="18"/>
        </w:rPr>
        <w:t xml:space="preserve">] </w:t>
      </w:r>
      <w:r w:rsidR="006254A4" w:rsidRPr="0007280E">
        <w:rPr>
          <w:color w:val="000000"/>
          <w:sz w:val="18"/>
          <w:szCs w:val="18"/>
        </w:rPr>
        <w:t>Katja Hölttä-Otto and Olivier de Weck, “Degree of Modularity in Engineering Systems and Products with Technical and Business Constraints”, Concurrent Engineering: Research and Applications, 2007, Volume 15, No. 2.</w:t>
      </w:r>
    </w:p>
    <w:p w:rsidR="006254A4" w:rsidRDefault="006254A4" w:rsidP="00833F5D">
      <w:pPr>
        <w:jc w:val="both"/>
        <w:rPr>
          <w:color w:val="000000"/>
          <w:sz w:val="18"/>
          <w:szCs w:val="18"/>
        </w:rPr>
      </w:pPr>
    </w:p>
    <w:p w:rsidR="00D44C3A" w:rsidRDefault="00D44C3A" w:rsidP="00833F5D">
      <w:pPr>
        <w:autoSpaceDE w:val="0"/>
        <w:autoSpaceDN w:val="0"/>
        <w:adjustRightInd w:val="0"/>
        <w:jc w:val="both"/>
        <w:rPr>
          <w:rFonts w:cs="Times-Roman"/>
          <w:sz w:val="18"/>
          <w:szCs w:val="18"/>
        </w:rPr>
      </w:pPr>
      <w:r>
        <w:rPr>
          <w:rFonts w:cs="Times-Roman"/>
          <w:sz w:val="18"/>
          <w:szCs w:val="18"/>
        </w:rPr>
        <w:t xml:space="preserve">[12] </w:t>
      </w:r>
      <w:r w:rsidRPr="00667877">
        <w:rPr>
          <w:rFonts w:cs="Times-Roman"/>
          <w:sz w:val="18"/>
          <w:szCs w:val="18"/>
        </w:rPr>
        <w:t>Lindemann, U.; Maurer, M.; Kreimeyer, M. (2005): Intelligent Strat</w:t>
      </w:r>
      <w:r>
        <w:rPr>
          <w:rFonts w:cs="Times-Roman"/>
          <w:sz w:val="18"/>
          <w:szCs w:val="18"/>
        </w:rPr>
        <w:t xml:space="preserve">egies for Structuring Products. </w:t>
      </w:r>
      <w:r w:rsidRPr="00667877">
        <w:rPr>
          <w:rFonts w:cs="Times-Roman"/>
          <w:sz w:val="18"/>
          <w:szCs w:val="18"/>
        </w:rPr>
        <w:t xml:space="preserve">In: Clarkson, J.; Huhtala, M. (Eds.): Engineering Design – </w:t>
      </w:r>
      <w:r>
        <w:rPr>
          <w:rFonts w:cs="Times-Roman"/>
          <w:sz w:val="18"/>
          <w:szCs w:val="18"/>
        </w:rPr>
        <w:t xml:space="preserve">Theory and Practice. Cambridge, </w:t>
      </w:r>
      <w:r w:rsidRPr="00667877">
        <w:rPr>
          <w:rFonts w:cs="Times-Roman"/>
          <w:sz w:val="18"/>
          <w:szCs w:val="18"/>
        </w:rPr>
        <w:t xml:space="preserve">UK: </w:t>
      </w:r>
      <w:r>
        <w:rPr>
          <w:rFonts w:cs="Times-Roman"/>
          <w:sz w:val="18"/>
          <w:szCs w:val="18"/>
        </w:rPr>
        <w:t xml:space="preserve">Engineering Design Centre 2005, </w:t>
      </w:r>
      <w:r w:rsidRPr="00667877">
        <w:rPr>
          <w:rFonts w:cs="Times-Roman"/>
          <w:sz w:val="18"/>
          <w:szCs w:val="18"/>
        </w:rPr>
        <w:t>pp 106-115.</w:t>
      </w:r>
    </w:p>
    <w:p w:rsidR="00F22FC9" w:rsidRDefault="00F22FC9" w:rsidP="0007280E">
      <w:pPr>
        <w:jc w:val="both"/>
        <w:rPr>
          <w:rFonts w:cs="Times-Roman"/>
          <w:sz w:val="18"/>
          <w:szCs w:val="18"/>
        </w:rPr>
      </w:pPr>
    </w:p>
    <w:p w:rsidR="00A16ACF" w:rsidRDefault="00A16ACF" w:rsidP="00833F5D">
      <w:pPr>
        <w:jc w:val="both"/>
        <w:rPr>
          <w:rFonts w:cs="Times-Roman"/>
          <w:sz w:val="18"/>
          <w:szCs w:val="18"/>
        </w:rPr>
      </w:pPr>
      <w:r>
        <w:rPr>
          <w:rFonts w:cs="Times-Roman"/>
          <w:sz w:val="18"/>
          <w:szCs w:val="18"/>
        </w:rPr>
        <w:t xml:space="preserve">[13] </w:t>
      </w:r>
      <w:r w:rsidR="00833F5D">
        <w:rPr>
          <w:rFonts w:cs="Times-Roman"/>
          <w:sz w:val="18"/>
          <w:szCs w:val="18"/>
        </w:rPr>
        <w:t xml:space="preserve">Lindemann, U, </w:t>
      </w:r>
      <w:r w:rsidR="00833F5D" w:rsidRPr="00833F5D">
        <w:rPr>
          <w:rFonts w:cs="Times-Roman"/>
          <w:sz w:val="18"/>
          <w:szCs w:val="18"/>
        </w:rPr>
        <w:t>Maurer</w:t>
      </w:r>
      <w:r w:rsidR="00833F5D">
        <w:rPr>
          <w:rFonts w:cs="Times-Roman"/>
          <w:sz w:val="18"/>
          <w:szCs w:val="18"/>
        </w:rPr>
        <w:t xml:space="preserve">, M. and Braun, T. </w:t>
      </w:r>
      <w:r w:rsidR="00833F5D" w:rsidRPr="00833F5D">
        <w:rPr>
          <w:rFonts w:cs="Times-Roman"/>
          <w:sz w:val="18"/>
          <w:szCs w:val="18"/>
        </w:rPr>
        <w:t xml:space="preserve"> </w:t>
      </w:r>
      <w:r w:rsidR="00833F5D">
        <w:rPr>
          <w:rFonts w:cs="Times-Roman"/>
          <w:sz w:val="18"/>
          <w:szCs w:val="18"/>
        </w:rPr>
        <w:t>“</w:t>
      </w:r>
      <w:r w:rsidR="00833F5D" w:rsidRPr="00833F5D">
        <w:rPr>
          <w:rFonts w:cs="Times-Roman"/>
          <w:sz w:val="18"/>
          <w:szCs w:val="18"/>
        </w:rPr>
        <w:t>Structural Complexity Management</w:t>
      </w:r>
      <w:r w:rsidR="00833F5D">
        <w:rPr>
          <w:rFonts w:cs="Times-Roman"/>
          <w:sz w:val="18"/>
          <w:szCs w:val="18"/>
        </w:rPr>
        <w:t xml:space="preserve"> - </w:t>
      </w:r>
      <w:r w:rsidR="00833F5D" w:rsidRPr="00833F5D">
        <w:rPr>
          <w:rFonts w:cs="Times-Roman"/>
          <w:sz w:val="18"/>
          <w:szCs w:val="18"/>
        </w:rPr>
        <w:t>An Approach for the Field of</w:t>
      </w:r>
      <w:r w:rsidR="00833F5D">
        <w:rPr>
          <w:rFonts w:cs="Times-Roman"/>
          <w:sz w:val="18"/>
          <w:szCs w:val="18"/>
        </w:rPr>
        <w:t xml:space="preserve"> Product Design” – Springer, 2008.</w:t>
      </w:r>
    </w:p>
    <w:p w:rsidR="00833F5D" w:rsidRDefault="00833F5D" w:rsidP="00833F5D">
      <w:pPr>
        <w:jc w:val="both"/>
        <w:rPr>
          <w:rFonts w:cs="Times-Roman"/>
          <w:sz w:val="18"/>
          <w:szCs w:val="18"/>
        </w:rPr>
      </w:pPr>
    </w:p>
    <w:p w:rsidR="00F22FC9" w:rsidRDefault="00094539" w:rsidP="00833F5D">
      <w:pPr>
        <w:jc w:val="both"/>
        <w:rPr>
          <w:color w:val="141314"/>
          <w:sz w:val="20"/>
          <w:szCs w:val="20"/>
        </w:rPr>
      </w:pPr>
      <w:r>
        <w:rPr>
          <w:color w:val="000000"/>
          <w:sz w:val="18"/>
          <w:szCs w:val="18"/>
        </w:rPr>
        <w:t>[1</w:t>
      </w:r>
      <w:r w:rsidR="00A16ACF">
        <w:rPr>
          <w:color w:val="000000"/>
          <w:sz w:val="18"/>
          <w:szCs w:val="18"/>
        </w:rPr>
        <w:t>4</w:t>
      </w:r>
      <w:r>
        <w:rPr>
          <w:color w:val="000000"/>
          <w:sz w:val="18"/>
          <w:szCs w:val="18"/>
        </w:rPr>
        <w:t xml:space="preserve">] </w:t>
      </w:r>
      <w:r w:rsidR="00F22FC9" w:rsidRPr="00372761">
        <w:rPr>
          <w:color w:val="141314"/>
          <w:sz w:val="20"/>
          <w:szCs w:val="20"/>
        </w:rPr>
        <w:t>Macabe</w:t>
      </w:r>
      <w:r w:rsidR="00F22FC9">
        <w:rPr>
          <w:color w:val="141314"/>
          <w:sz w:val="20"/>
          <w:szCs w:val="20"/>
        </w:rPr>
        <w:t>,</w:t>
      </w:r>
      <w:r w:rsidR="00F22FC9" w:rsidRPr="00372761">
        <w:rPr>
          <w:color w:val="141314"/>
          <w:sz w:val="20"/>
          <w:szCs w:val="20"/>
        </w:rPr>
        <w:t xml:space="preserve"> IEEE Transactions on Software Engineeri</w:t>
      </w:r>
      <w:r w:rsidR="00F22FC9">
        <w:rPr>
          <w:color w:val="141314"/>
          <w:sz w:val="20"/>
          <w:szCs w:val="20"/>
        </w:rPr>
        <w:t>ng Vol. 2, No. 4, p. 308 ,1976.</w:t>
      </w:r>
    </w:p>
    <w:p w:rsidR="00D44C3A" w:rsidRDefault="00D44C3A" w:rsidP="00833F5D">
      <w:pPr>
        <w:jc w:val="both"/>
        <w:rPr>
          <w:color w:val="000000"/>
          <w:sz w:val="18"/>
          <w:szCs w:val="18"/>
        </w:rPr>
      </w:pPr>
    </w:p>
    <w:p w:rsidR="00D44C3A" w:rsidRDefault="00D44C3A" w:rsidP="00833F5D">
      <w:pPr>
        <w:jc w:val="both"/>
        <w:rPr>
          <w:rFonts w:cs="Times-Roman"/>
          <w:sz w:val="18"/>
          <w:szCs w:val="18"/>
        </w:rPr>
      </w:pPr>
      <w:r>
        <w:rPr>
          <w:color w:val="000000"/>
          <w:sz w:val="18"/>
          <w:szCs w:val="18"/>
        </w:rPr>
        <w:t>[1</w:t>
      </w:r>
      <w:r w:rsidR="00A16ACF">
        <w:rPr>
          <w:color w:val="000000"/>
          <w:sz w:val="18"/>
          <w:szCs w:val="18"/>
        </w:rPr>
        <w:t>5</w:t>
      </w:r>
      <w:r>
        <w:rPr>
          <w:color w:val="000000"/>
          <w:sz w:val="18"/>
          <w:szCs w:val="18"/>
        </w:rPr>
        <w:t xml:space="preserve">] </w:t>
      </w:r>
      <w:r w:rsidRPr="0007280E">
        <w:rPr>
          <w:rFonts w:cs="Times-Roman"/>
          <w:sz w:val="18"/>
          <w:szCs w:val="18"/>
        </w:rPr>
        <w:t>Malik, F. (2003): Strategie des Managements komplexer Systeme. Bern: Haupt 2003.</w:t>
      </w:r>
    </w:p>
    <w:p w:rsidR="00D44C3A" w:rsidRDefault="00D44C3A" w:rsidP="00833F5D">
      <w:pPr>
        <w:jc w:val="both"/>
        <w:rPr>
          <w:rFonts w:cs="Times-Roman"/>
          <w:sz w:val="18"/>
          <w:szCs w:val="18"/>
        </w:rPr>
      </w:pPr>
    </w:p>
    <w:p w:rsidR="00D44C3A" w:rsidRDefault="00D44C3A" w:rsidP="00833F5D">
      <w:pPr>
        <w:jc w:val="both"/>
        <w:rPr>
          <w:rFonts w:cs="Times New Roman"/>
          <w:sz w:val="18"/>
          <w:szCs w:val="18"/>
        </w:rPr>
      </w:pPr>
      <w:r>
        <w:rPr>
          <w:color w:val="000000"/>
          <w:sz w:val="18"/>
          <w:szCs w:val="18"/>
        </w:rPr>
        <w:t>[1</w:t>
      </w:r>
      <w:r w:rsidR="00A16ACF">
        <w:rPr>
          <w:color w:val="000000"/>
          <w:sz w:val="18"/>
          <w:szCs w:val="18"/>
        </w:rPr>
        <w:t>6</w:t>
      </w:r>
      <w:r>
        <w:rPr>
          <w:color w:val="000000"/>
          <w:sz w:val="18"/>
          <w:szCs w:val="18"/>
        </w:rPr>
        <w:t xml:space="preserve">] </w:t>
      </w:r>
      <w:r w:rsidRPr="0007280E">
        <w:rPr>
          <w:rFonts w:cs="Times New Roman"/>
          <w:sz w:val="18"/>
          <w:szCs w:val="18"/>
        </w:rPr>
        <w:t>Matti J Kinnunen: Complexity Measures for System Architecture Models, 2006 (MIT Thesis).</w:t>
      </w:r>
    </w:p>
    <w:p w:rsidR="00D44C3A" w:rsidRDefault="00D44C3A" w:rsidP="00833F5D">
      <w:pPr>
        <w:jc w:val="both"/>
        <w:rPr>
          <w:rFonts w:cs="Times New Roman"/>
          <w:sz w:val="18"/>
          <w:szCs w:val="18"/>
        </w:rPr>
      </w:pPr>
    </w:p>
    <w:p w:rsidR="001B1AE7" w:rsidRDefault="00A16ACF" w:rsidP="00833F5D">
      <w:pPr>
        <w:jc w:val="both"/>
        <w:rPr>
          <w:rFonts w:cs="Times New Roman"/>
          <w:sz w:val="18"/>
          <w:szCs w:val="18"/>
        </w:rPr>
      </w:pPr>
      <w:r>
        <w:rPr>
          <w:rFonts w:cs="Times New Roman"/>
          <w:sz w:val="18"/>
          <w:szCs w:val="18"/>
        </w:rPr>
        <w:t>[17</w:t>
      </w:r>
      <w:r w:rsidR="001B1AE7">
        <w:rPr>
          <w:rFonts w:cs="Times New Roman"/>
          <w:sz w:val="18"/>
          <w:szCs w:val="18"/>
        </w:rPr>
        <w:t xml:space="preserve">] </w:t>
      </w:r>
      <w:r w:rsidR="001B1AE7" w:rsidRPr="001B1AE7">
        <w:rPr>
          <w:rFonts w:cs="Times New Roman"/>
          <w:sz w:val="18"/>
          <w:szCs w:val="18"/>
        </w:rPr>
        <w:t>Riedl, R. (2000): Strukturen der Komplexität – Eine Morpholog</w:t>
      </w:r>
      <w:r w:rsidR="001B1AE7">
        <w:rPr>
          <w:rFonts w:cs="Times New Roman"/>
          <w:sz w:val="18"/>
          <w:szCs w:val="18"/>
        </w:rPr>
        <w:t xml:space="preserve">ie des Erkennens und Erklärens. </w:t>
      </w:r>
      <w:r w:rsidR="001B1AE7" w:rsidRPr="001B1AE7">
        <w:rPr>
          <w:rFonts w:cs="Times New Roman"/>
          <w:sz w:val="18"/>
          <w:szCs w:val="18"/>
        </w:rPr>
        <w:t>Berlin: Springer 2000.</w:t>
      </w:r>
    </w:p>
    <w:p w:rsidR="001B1AE7" w:rsidRDefault="001B1AE7" w:rsidP="00833F5D">
      <w:pPr>
        <w:jc w:val="both"/>
        <w:rPr>
          <w:rFonts w:cs="Times New Roman"/>
          <w:sz w:val="18"/>
          <w:szCs w:val="18"/>
        </w:rPr>
      </w:pPr>
    </w:p>
    <w:p w:rsidR="00D44C3A" w:rsidRPr="0007280E" w:rsidRDefault="00D44C3A" w:rsidP="00833F5D">
      <w:pPr>
        <w:autoSpaceDE w:val="0"/>
        <w:autoSpaceDN w:val="0"/>
        <w:adjustRightInd w:val="0"/>
        <w:jc w:val="both"/>
        <w:rPr>
          <w:rFonts w:cs="Times-Roman"/>
          <w:sz w:val="18"/>
          <w:szCs w:val="18"/>
        </w:rPr>
      </w:pPr>
      <w:r>
        <w:rPr>
          <w:color w:val="000000"/>
          <w:sz w:val="18"/>
          <w:szCs w:val="18"/>
        </w:rPr>
        <w:t>[1</w:t>
      </w:r>
      <w:r w:rsidR="00A16ACF">
        <w:rPr>
          <w:color w:val="000000"/>
          <w:sz w:val="18"/>
          <w:szCs w:val="18"/>
        </w:rPr>
        <w:t>8</w:t>
      </w:r>
      <w:r>
        <w:rPr>
          <w:color w:val="000000"/>
          <w:sz w:val="18"/>
          <w:szCs w:val="18"/>
        </w:rPr>
        <w:t xml:space="preserve">] </w:t>
      </w:r>
      <w:r w:rsidRPr="0007280E">
        <w:rPr>
          <w:rFonts w:cs="Times-Roman"/>
          <w:sz w:val="18"/>
          <w:szCs w:val="18"/>
        </w:rPr>
        <w:t>Sosa, M. (2005): A Network Approach to Define Component Modularity. In: Proceedings of the 7th International Dependency Structure Matrix (DSM) Conference, Seattle. Seattle, USA: Boeing 2005.</w:t>
      </w:r>
    </w:p>
    <w:p w:rsidR="00D44C3A" w:rsidRPr="0007280E" w:rsidRDefault="00D44C3A" w:rsidP="00833F5D">
      <w:pPr>
        <w:autoSpaceDE w:val="0"/>
        <w:autoSpaceDN w:val="0"/>
        <w:adjustRightInd w:val="0"/>
        <w:jc w:val="both"/>
        <w:rPr>
          <w:rFonts w:cs="Times-Roman"/>
          <w:sz w:val="18"/>
          <w:szCs w:val="18"/>
        </w:rPr>
      </w:pPr>
    </w:p>
    <w:p w:rsidR="00D44C3A" w:rsidRPr="00D44C3A" w:rsidRDefault="00D44C3A" w:rsidP="00833F5D">
      <w:pPr>
        <w:autoSpaceDE w:val="0"/>
        <w:autoSpaceDN w:val="0"/>
        <w:adjustRightInd w:val="0"/>
        <w:jc w:val="both"/>
        <w:rPr>
          <w:rFonts w:cs="Times-Roman"/>
          <w:sz w:val="18"/>
          <w:szCs w:val="18"/>
        </w:rPr>
      </w:pPr>
      <w:r>
        <w:rPr>
          <w:color w:val="000000"/>
          <w:sz w:val="18"/>
          <w:szCs w:val="18"/>
        </w:rPr>
        <w:t>[</w:t>
      </w:r>
      <w:r w:rsidR="00A16ACF">
        <w:rPr>
          <w:color w:val="000000"/>
          <w:sz w:val="18"/>
          <w:szCs w:val="18"/>
        </w:rPr>
        <w:t>19</w:t>
      </w:r>
      <w:r>
        <w:rPr>
          <w:color w:val="000000"/>
          <w:sz w:val="18"/>
          <w:szCs w:val="18"/>
        </w:rPr>
        <w:t xml:space="preserve">] </w:t>
      </w:r>
      <w:r w:rsidRPr="0007280E">
        <w:rPr>
          <w:rFonts w:cs="Times-Roman"/>
          <w:sz w:val="18"/>
          <w:szCs w:val="18"/>
        </w:rPr>
        <w:t>Sosa, M. E.; Eppinger, S. D.; Rowles, C. M. (2003): Identifying Modular and Integrative Systems and Their Impact on Design Team Interactions. Journal of Mechanical Design 125 (2003) 2, pp 240-252.</w:t>
      </w:r>
    </w:p>
    <w:p w:rsidR="00E2621A" w:rsidRDefault="00E2621A" w:rsidP="00833F5D">
      <w:pPr>
        <w:jc w:val="both"/>
        <w:rPr>
          <w:rFonts w:cs="Times-Roman"/>
          <w:sz w:val="18"/>
          <w:szCs w:val="18"/>
        </w:rPr>
      </w:pPr>
    </w:p>
    <w:p w:rsidR="00D44C3A" w:rsidRPr="0007280E" w:rsidRDefault="00A16ACF" w:rsidP="00833F5D">
      <w:pPr>
        <w:autoSpaceDE w:val="0"/>
        <w:autoSpaceDN w:val="0"/>
        <w:adjustRightInd w:val="0"/>
        <w:jc w:val="both"/>
        <w:rPr>
          <w:rFonts w:cs="Times-Roman"/>
          <w:sz w:val="18"/>
          <w:szCs w:val="18"/>
        </w:rPr>
      </w:pPr>
      <w:r>
        <w:rPr>
          <w:color w:val="000000"/>
          <w:sz w:val="18"/>
          <w:szCs w:val="18"/>
        </w:rPr>
        <w:t>[20</w:t>
      </w:r>
      <w:r w:rsidR="00D44C3A">
        <w:rPr>
          <w:color w:val="000000"/>
          <w:sz w:val="18"/>
          <w:szCs w:val="18"/>
        </w:rPr>
        <w:t xml:space="preserve">] </w:t>
      </w:r>
      <w:r w:rsidR="00D44C3A" w:rsidRPr="0007280E">
        <w:rPr>
          <w:rFonts w:cs="Times-Roman"/>
          <w:sz w:val="18"/>
          <w:szCs w:val="18"/>
        </w:rPr>
        <w:t>Ulrich, K.; Eppinger, S. (1995): Product Design and Development. New York: McGraw-Hill 1995.</w:t>
      </w:r>
    </w:p>
    <w:p w:rsidR="00D44C3A" w:rsidRPr="0007280E" w:rsidRDefault="00D44C3A" w:rsidP="00833F5D">
      <w:pPr>
        <w:autoSpaceDE w:val="0"/>
        <w:autoSpaceDN w:val="0"/>
        <w:adjustRightInd w:val="0"/>
        <w:jc w:val="both"/>
        <w:rPr>
          <w:rFonts w:cs="Times-Roman"/>
          <w:sz w:val="18"/>
          <w:szCs w:val="18"/>
        </w:rPr>
      </w:pPr>
    </w:p>
    <w:p w:rsidR="00D44C3A" w:rsidRPr="0007280E" w:rsidRDefault="00A16ACF" w:rsidP="00833F5D">
      <w:pPr>
        <w:autoSpaceDE w:val="0"/>
        <w:autoSpaceDN w:val="0"/>
        <w:adjustRightInd w:val="0"/>
        <w:jc w:val="both"/>
        <w:rPr>
          <w:rFonts w:cs="Times-Roman"/>
          <w:sz w:val="18"/>
          <w:szCs w:val="18"/>
        </w:rPr>
      </w:pPr>
      <w:r>
        <w:rPr>
          <w:color w:val="000000"/>
          <w:sz w:val="18"/>
          <w:szCs w:val="18"/>
        </w:rPr>
        <w:t>[21</w:t>
      </w:r>
      <w:r w:rsidR="00D44C3A">
        <w:rPr>
          <w:color w:val="000000"/>
          <w:sz w:val="18"/>
          <w:szCs w:val="18"/>
        </w:rPr>
        <w:t xml:space="preserve">] </w:t>
      </w:r>
      <w:r w:rsidR="00D44C3A" w:rsidRPr="0007280E">
        <w:rPr>
          <w:rFonts w:cs="Times-Roman"/>
          <w:sz w:val="18"/>
          <w:szCs w:val="18"/>
        </w:rPr>
        <w:t>Ulrich, H.; Probst, G. (2001): Anleitung zum ganzheitlichen Denken und Handeln – Ein Brevier für Führungskräfte. Bern: Paul Haupt 2001.</w:t>
      </w:r>
    </w:p>
    <w:p w:rsidR="00D44C3A" w:rsidRPr="0007280E" w:rsidRDefault="00D44C3A" w:rsidP="00833F5D">
      <w:pPr>
        <w:jc w:val="both"/>
        <w:rPr>
          <w:rFonts w:cs="Times-Roman"/>
          <w:sz w:val="18"/>
          <w:szCs w:val="18"/>
        </w:rPr>
      </w:pPr>
    </w:p>
    <w:p w:rsidR="00E2621A" w:rsidRPr="0007280E" w:rsidRDefault="00D44C3A" w:rsidP="00833F5D">
      <w:pPr>
        <w:autoSpaceDE w:val="0"/>
        <w:autoSpaceDN w:val="0"/>
        <w:adjustRightInd w:val="0"/>
        <w:jc w:val="both"/>
        <w:rPr>
          <w:rFonts w:cs="Times-Roman"/>
          <w:sz w:val="18"/>
          <w:szCs w:val="18"/>
        </w:rPr>
      </w:pPr>
      <w:r>
        <w:rPr>
          <w:color w:val="000000"/>
          <w:sz w:val="18"/>
          <w:szCs w:val="18"/>
        </w:rPr>
        <w:t>[</w:t>
      </w:r>
      <w:r w:rsidR="00A16ACF">
        <w:rPr>
          <w:color w:val="000000"/>
          <w:sz w:val="18"/>
          <w:szCs w:val="18"/>
        </w:rPr>
        <w:t>22</w:t>
      </w:r>
      <w:r w:rsidR="00094539">
        <w:rPr>
          <w:color w:val="000000"/>
          <w:sz w:val="18"/>
          <w:szCs w:val="18"/>
        </w:rPr>
        <w:t xml:space="preserve">] </w:t>
      </w:r>
      <w:r w:rsidR="00E2621A" w:rsidRPr="0007280E">
        <w:rPr>
          <w:rFonts w:cs="Times-Roman"/>
          <w:sz w:val="18"/>
          <w:szCs w:val="18"/>
        </w:rPr>
        <w:t>Weber, C. (2005): What Is “Complexity”? In: Proceedings of the 15th International Conference on Engineering Design (ICED 05), Melbourne. Melbourne: Institution of Engineers 2005.</w:t>
      </w:r>
    </w:p>
    <w:p w:rsidR="00E2621A" w:rsidRPr="0007280E" w:rsidRDefault="00E2621A" w:rsidP="00833F5D">
      <w:pPr>
        <w:jc w:val="both"/>
        <w:rPr>
          <w:rFonts w:cs="Times-Roman"/>
          <w:sz w:val="18"/>
          <w:szCs w:val="18"/>
        </w:rPr>
      </w:pPr>
    </w:p>
    <w:p w:rsidR="00607CCE" w:rsidRPr="0007280E" w:rsidRDefault="00D44C3A" w:rsidP="00833F5D">
      <w:pPr>
        <w:jc w:val="both"/>
        <w:rPr>
          <w:rFonts w:cs="Times New Roman"/>
          <w:sz w:val="18"/>
          <w:szCs w:val="18"/>
        </w:rPr>
      </w:pPr>
      <w:r>
        <w:rPr>
          <w:color w:val="000000"/>
          <w:sz w:val="18"/>
          <w:szCs w:val="18"/>
        </w:rPr>
        <w:t>[</w:t>
      </w:r>
      <w:r w:rsidR="00A16ACF">
        <w:rPr>
          <w:color w:val="000000"/>
          <w:sz w:val="18"/>
          <w:szCs w:val="18"/>
        </w:rPr>
        <w:t>23</w:t>
      </w:r>
      <w:r w:rsidR="00094539">
        <w:rPr>
          <w:color w:val="000000"/>
          <w:sz w:val="18"/>
          <w:szCs w:val="18"/>
        </w:rPr>
        <w:t xml:space="preserve">] </w:t>
      </w:r>
      <w:r w:rsidR="00607CCE" w:rsidRPr="0007280E">
        <w:rPr>
          <w:rFonts w:cs="Times New Roman"/>
          <w:sz w:val="18"/>
          <w:szCs w:val="18"/>
        </w:rPr>
        <w:t>Weyuker, E.: Evaluating software complexity measures. IEEE Transactions on Software</w:t>
      </w:r>
    </w:p>
    <w:p w:rsidR="00E2621A" w:rsidRPr="0007280E" w:rsidRDefault="00607CCE" w:rsidP="00833F5D">
      <w:pPr>
        <w:jc w:val="both"/>
        <w:rPr>
          <w:rFonts w:cs="Times New Roman"/>
          <w:sz w:val="18"/>
          <w:szCs w:val="18"/>
        </w:rPr>
      </w:pPr>
      <w:r w:rsidRPr="0007280E">
        <w:rPr>
          <w:rFonts w:cs="Times New Roman"/>
          <w:sz w:val="18"/>
          <w:szCs w:val="18"/>
        </w:rPr>
        <w:t>Engineering, 1988, 14 (9), 1357-1365.</w:t>
      </w:r>
    </w:p>
    <w:p w:rsidR="0007280E" w:rsidRDefault="0007280E" w:rsidP="00833F5D">
      <w:pPr>
        <w:jc w:val="both"/>
        <w:rPr>
          <w:rFonts w:cs="Times New Roman"/>
          <w:sz w:val="18"/>
          <w:szCs w:val="18"/>
        </w:rPr>
      </w:pPr>
    </w:p>
    <w:p w:rsidR="00D44C3A" w:rsidRPr="0007280E" w:rsidRDefault="00D44C3A" w:rsidP="00833F5D">
      <w:pPr>
        <w:autoSpaceDE w:val="0"/>
        <w:autoSpaceDN w:val="0"/>
        <w:adjustRightInd w:val="0"/>
        <w:jc w:val="both"/>
        <w:rPr>
          <w:sz w:val="18"/>
          <w:szCs w:val="18"/>
        </w:rPr>
      </w:pPr>
      <w:r>
        <w:rPr>
          <w:color w:val="000000"/>
          <w:sz w:val="18"/>
          <w:szCs w:val="18"/>
        </w:rPr>
        <w:t>[2</w:t>
      </w:r>
      <w:r w:rsidR="00A16ACF">
        <w:rPr>
          <w:color w:val="000000"/>
          <w:sz w:val="18"/>
          <w:szCs w:val="18"/>
        </w:rPr>
        <w:t>4</w:t>
      </w:r>
      <w:r>
        <w:rPr>
          <w:color w:val="000000"/>
          <w:sz w:val="18"/>
          <w:szCs w:val="18"/>
        </w:rPr>
        <w:t xml:space="preserve">] </w:t>
      </w:r>
      <w:r w:rsidRPr="0007280E">
        <w:rPr>
          <w:sz w:val="18"/>
          <w:szCs w:val="18"/>
        </w:rPr>
        <w:t>Whitney D. E., “Physical limits to modularity”, Working paper, ESD-WP-2003-01.03-ESD, Massachusetts Institute of Technology, Engineering Systems Division, 2004.</w:t>
      </w:r>
    </w:p>
    <w:p w:rsidR="00D44C3A" w:rsidRPr="0007280E" w:rsidRDefault="00D44C3A" w:rsidP="00833F5D">
      <w:pPr>
        <w:jc w:val="both"/>
        <w:rPr>
          <w:rFonts w:cs="Times New Roman"/>
          <w:sz w:val="18"/>
          <w:szCs w:val="18"/>
        </w:rPr>
      </w:pPr>
    </w:p>
    <w:p w:rsidR="0007280E" w:rsidRPr="0007280E" w:rsidRDefault="00D44C3A" w:rsidP="00833F5D">
      <w:pPr>
        <w:jc w:val="both"/>
        <w:rPr>
          <w:rFonts w:cs="Times New Roman"/>
          <w:sz w:val="18"/>
          <w:szCs w:val="18"/>
        </w:rPr>
      </w:pPr>
      <w:r>
        <w:rPr>
          <w:color w:val="000000"/>
          <w:sz w:val="18"/>
          <w:szCs w:val="18"/>
        </w:rPr>
        <w:t>[</w:t>
      </w:r>
      <w:r w:rsidR="00A16ACF">
        <w:rPr>
          <w:color w:val="000000"/>
          <w:sz w:val="18"/>
          <w:szCs w:val="18"/>
        </w:rPr>
        <w:t>25</w:t>
      </w:r>
      <w:r w:rsidR="00094539">
        <w:rPr>
          <w:color w:val="000000"/>
          <w:sz w:val="18"/>
          <w:szCs w:val="18"/>
        </w:rPr>
        <w:t xml:space="preserve">] </w:t>
      </w:r>
      <w:r w:rsidR="0007280E" w:rsidRPr="0007280E">
        <w:rPr>
          <w:rFonts w:cs="Times New Roman"/>
          <w:sz w:val="18"/>
          <w:szCs w:val="18"/>
        </w:rPr>
        <w:t>Yassine, A.; Falkenburg, D.; Chelst, K. (1999): Engineering Design Management: An Information Structure Approach. International Journal of Producti</w:t>
      </w:r>
      <w:r w:rsidR="006853C2">
        <w:rPr>
          <w:rFonts w:cs="Times New Roman"/>
          <w:sz w:val="18"/>
          <w:szCs w:val="18"/>
        </w:rPr>
        <w:t xml:space="preserve">on Research 37 (1999), pp 2957– </w:t>
      </w:r>
      <w:r w:rsidR="0007280E" w:rsidRPr="0007280E">
        <w:rPr>
          <w:rFonts w:cs="Times New Roman"/>
          <w:sz w:val="18"/>
          <w:szCs w:val="18"/>
        </w:rPr>
        <w:t>2975.</w:t>
      </w:r>
    </w:p>
    <w:p w:rsidR="0007280E" w:rsidRDefault="0007280E" w:rsidP="00833F5D">
      <w:pPr>
        <w:autoSpaceDE w:val="0"/>
        <w:autoSpaceDN w:val="0"/>
        <w:adjustRightInd w:val="0"/>
        <w:jc w:val="both"/>
        <w:rPr>
          <w:rFonts w:cs="Times-Roman"/>
          <w:sz w:val="18"/>
          <w:szCs w:val="18"/>
        </w:rPr>
      </w:pPr>
    </w:p>
    <w:p w:rsidR="00E4487F" w:rsidRDefault="00E4487F" w:rsidP="001B1AE7">
      <w:pPr>
        <w:autoSpaceDE w:val="0"/>
        <w:autoSpaceDN w:val="0"/>
        <w:adjustRightInd w:val="0"/>
        <w:rPr>
          <w:rFonts w:cs="Times-Roman"/>
          <w:sz w:val="18"/>
          <w:szCs w:val="18"/>
        </w:rPr>
      </w:pPr>
    </w:p>
    <w:sectPr w:rsidR="00E4487F" w:rsidSect="0000637C">
      <w:footerReference w:type="default" r:id="rId37"/>
      <w:pgSz w:w="12240" w:h="15840"/>
      <w:pgMar w:top="1440" w:right="1800" w:bottom="1440" w:left="1800" w:gutter="0"/>
    </w:sectPr>
  </w:body>
</w:document>
</file>

<file path=word/endnotes.xml><?xml version="1.0" encoding="utf-8"?>
<w:endnotes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endnote w:type="separator" w:id="0">
    <w:p w:rsidR="007F539F" w:rsidRDefault="007F539F" w:rsidP="00510EDF">
      <w:r>
        <w:separator/>
      </w:r>
    </w:p>
  </w:endnote>
  <w:endnote w:type="continuationSeparator" w:id="1">
    <w:p w:rsidR="007F539F" w:rsidRDefault="007F539F" w:rsidP="00510EDF">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Calibri">
    <w:panose1 w:val="020F0502020204030204"/>
    <w:charset w:val="00"/>
    <w:family w:val="auto"/>
    <w:pitch w:val="variable"/>
    <w:sig w:usb0="00000003" w:usb1="00000000" w:usb2="00000000" w:usb3="00000000" w:csb0="00000001" w:csb1="00000000"/>
  </w:font>
  <w:font w:name="Times-Roman">
    <w:panose1 w:val="00000000000000000000"/>
    <w:charset w:val="00"/>
    <w:family w:val="roman"/>
    <w:notTrueType/>
    <w:pitch w:val="default"/>
    <w:sig w:usb0="00000003" w:usb1="00000000" w:usb2="00000000" w:usb3="00000000" w:csb0="00000001" w:csb1="00000000"/>
  </w:font>
</w:fonts>
</file>

<file path=word/footer1.xml><?xml version="1.0" encoding="utf-8"?>
<w:ftr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sdt>
    <w:sdtPr>
      <w:id w:val="500857309"/>
      <w:docPartObj>
        <w:docPartGallery w:val="Page Numbers (Bottom of Page)"/>
        <w:docPartUnique/>
      </w:docPartObj>
    </w:sdtPr>
    <w:sdtEndPr>
      <w:rPr>
        <w:noProof/>
      </w:rPr>
    </w:sdtEndPr>
    <w:sdtContent>
      <w:p w:rsidR="00510EDF" w:rsidRDefault="00F60D52">
        <w:pPr>
          <w:pStyle w:val="Footer"/>
          <w:jc w:val="right"/>
        </w:pPr>
        <w:fldSimple w:instr=" PAGE   \* MERGEFORMAT ">
          <w:r w:rsidR="00947F52">
            <w:rPr>
              <w:noProof/>
            </w:rPr>
            <w:t>1</w:t>
          </w:r>
        </w:fldSimple>
      </w:p>
    </w:sdtContent>
  </w:sdt>
  <w:p w:rsidR="00510EDF" w:rsidRDefault="00510EDF">
    <w:pPr>
      <w:pStyle w:val="Footer"/>
    </w:pPr>
  </w:p>
</w:ftr>
</file>

<file path=word/footnotes.xml><?xml version="1.0" encoding="utf-8"?>
<w:footnotes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footnote w:type="separator" w:id="0">
    <w:p w:rsidR="007F539F" w:rsidRDefault="007F539F" w:rsidP="00510EDF">
      <w:r>
        <w:separator/>
      </w:r>
    </w:p>
  </w:footnote>
  <w:footnote w:type="continuationSeparator" w:id="1">
    <w:p w:rsidR="007F539F" w:rsidRDefault="007F539F" w:rsidP="00510EDF">
      <w:r>
        <w:continuationSeparator/>
      </w:r>
    </w:p>
  </w:footnote>
</w:footnotes>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232616A1"/>
    <w:multiLevelType w:val="hybridMultilevel"/>
    <w:tmpl w:val="A37EC31C"/>
    <w:lvl w:ilvl="0" w:tplc="9F8E8A9C">
      <w:start w:val="1"/>
      <w:numFmt w:val="bullet"/>
      <w:lvlText w:val="•"/>
      <w:lvlJc w:val="left"/>
      <w:pPr>
        <w:tabs>
          <w:tab w:val="num" w:pos="720"/>
        </w:tabs>
        <w:ind w:left="720" w:hanging="360"/>
      </w:pPr>
      <w:rPr>
        <w:rFonts w:ascii="Arial" w:hAnsi="Arial" w:hint="default"/>
      </w:rPr>
    </w:lvl>
    <w:lvl w:ilvl="1" w:tplc="F4E22CA6" w:tentative="1">
      <w:start w:val="1"/>
      <w:numFmt w:val="bullet"/>
      <w:lvlText w:val="•"/>
      <w:lvlJc w:val="left"/>
      <w:pPr>
        <w:tabs>
          <w:tab w:val="num" w:pos="1440"/>
        </w:tabs>
        <w:ind w:left="1440" w:hanging="360"/>
      </w:pPr>
      <w:rPr>
        <w:rFonts w:ascii="Arial" w:hAnsi="Arial" w:hint="default"/>
      </w:rPr>
    </w:lvl>
    <w:lvl w:ilvl="2" w:tplc="5A2A5312" w:tentative="1">
      <w:start w:val="1"/>
      <w:numFmt w:val="bullet"/>
      <w:lvlText w:val="•"/>
      <w:lvlJc w:val="left"/>
      <w:pPr>
        <w:tabs>
          <w:tab w:val="num" w:pos="2160"/>
        </w:tabs>
        <w:ind w:left="2160" w:hanging="360"/>
      </w:pPr>
      <w:rPr>
        <w:rFonts w:ascii="Arial" w:hAnsi="Arial" w:hint="default"/>
      </w:rPr>
    </w:lvl>
    <w:lvl w:ilvl="3" w:tplc="6684565A" w:tentative="1">
      <w:start w:val="1"/>
      <w:numFmt w:val="bullet"/>
      <w:lvlText w:val="•"/>
      <w:lvlJc w:val="left"/>
      <w:pPr>
        <w:tabs>
          <w:tab w:val="num" w:pos="2880"/>
        </w:tabs>
        <w:ind w:left="2880" w:hanging="360"/>
      </w:pPr>
      <w:rPr>
        <w:rFonts w:ascii="Arial" w:hAnsi="Arial" w:hint="default"/>
      </w:rPr>
    </w:lvl>
    <w:lvl w:ilvl="4" w:tplc="46FECDF2" w:tentative="1">
      <w:start w:val="1"/>
      <w:numFmt w:val="bullet"/>
      <w:lvlText w:val="•"/>
      <w:lvlJc w:val="left"/>
      <w:pPr>
        <w:tabs>
          <w:tab w:val="num" w:pos="3600"/>
        </w:tabs>
        <w:ind w:left="3600" w:hanging="360"/>
      </w:pPr>
      <w:rPr>
        <w:rFonts w:ascii="Arial" w:hAnsi="Arial" w:hint="default"/>
      </w:rPr>
    </w:lvl>
    <w:lvl w:ilvl="5" w:tplc="49CCA1D2" w:tentative="1">
      <w:start w:val="1"/>
      <w:numFmt w:val="bullet"/>
      <w:lvlText w:val="•"/>
      <w:lvlJc w:val="left"/>
      <w:pPr>
        <w:tabs>
          <w:tab w:val="num" w:pos="4320"/>
        </w:tabs>
        <w:ind w:left="4320" w:hanging="360"/>
      </w:pPr>
      <w:rPr>
        <w:rFonts w:ascii="Arial" w:hAnsi="Arial" w:hint="default"/>
      </w:rPr>
    </w:lvl>
    <w:lvl w:ilvl="6" w:tplc="800CACF8" w:tentative="1">
      <w:start w:val="1"/>
      <w:numFmt w:val="bullet"/>
      <w:lvlText w:val="•"/>
      <w:lvlJc w:val="left"/>
      <w:pPr>
        <w:tabs>
          <w:tab w:val="num" w:pos="5040"/>
        </w:tabs>
        <w:ind w:left="5040" w:hanging="360"/>
      </w:pPr>
      <w:rPr>
        <w:rFonts w:ascii="Arial" w:hAnsi="Arial" w:hint="default"/>
      </w:rPr>
    </w:lvl>
    <w:lvl w:ilvl="7" w:tplc="3DBA5D9C" w:tentative="1">
      <w:start w:val="1"/>
      <w:numFmt w:val="bullet"/>
      <w:lvlText w:val="•"/>
      <w:lvlJc w:val="left"/>
      <w:pPr>
        <w:tabs>
          <w:tab w:val="num" w:pos="5760"/>
        </w:tabs>
        <w:ind w:left="5760" w:hanging="360"/>
      </w:pPr>
      <w:rPr>
        <w:rFonts w:ascii="Arial" w:hAnsi="Arial" w:hint="default"/>
      </w:rPr>
    </w:lvl>
    <w:lvl w:ilvl="8" w:tplc="A050A720" w:tentative="1">
      <w:start w:val="1"/>
      <w:numFmt w:val="bullet"/>
      <w:lvlText w:val="•"/>
      <w:lvlJc w:val="left"/>
      <w:pPr>
        <w:tabs>
          <w:tab w:val="num" w:pos="6480"/>
        </w:tabs>
        <w:ind w:left="6480" w:hanging="360"/>
      </w:pPr>
      <w:rPr>
        <w:rFonts w:ascii="Arial" w:hAnsi="Arial" w:hint="default"/>
      </w:rPr>
    </w:lvl>
  </w:abstractNum>
  <w:abstractNum w:abstractNumId="1">
    <w:nsid w:val="466D0D80"/>
    <w:multiLevelType w:val="hybridMultilevel"/>
    <w:tmpl w:val="1E40E9C2"/>
    <w:lvl w:ilvl="0" w:tplc="50286FE4">
      <w:start w:val="1"/>
      <w:numFmt w:val="bullet"/>
      <w:lvlText w:val="•"/>
      <w:lvlJc w:val="left"/>
      <w:pPr>
        <w:tabs>
          <w:tab w:val="num" w:pos="720"/>
        </w:tabs>
        <w:ind w:left="720" w:hanging="360"/>
      </w:pPr>
      <w:rPr>
        <w:rFonts w:ascii="Arial" w:hAnsi="Arial" w:hint="default"/>
      </w:rPr>
    </w:lvl>
    <w:lvl w:ilvl="1" w:tplc="E63C2CEC" w:tentative="1">
      <w:start w:val="1"/>
      <w:numFmt w:val="bullet"/>
      <w:lvlText w:val="•"/>
      <w:lvlJc w:val="left"/>
      <w:pPr>
        <w:tabs>
          <w:tab w:val="num" w:pos="1440"/>
        </w:tabs>
        <w:ind w:left="1440" w:hanging="360"/>
      </w:pPr>
      <w:rPr>
        <w:rFonts w:ascii="Arial" w:hAnsi="Arial" w:hint="default"/>
      </w:rPr>
    </w:lvl>
    <w:lvl w:ilvl="2" w:tplc="D49AA6C0" w:tentative="1">
      <w:start w:val="1"/>
      <w:numFmt w:val="bullet"/>
      <w:lvlText w:val="•"/>
      <w:lvlJc w:val="left"/>
      <w:pPr>
        <w:tabs>
          <w:tab w:val="num" w:pos="2160"/>
        </w:tabs>
        <w:ind w:left="2160" w:hanging="360"/>
      </w:pPr>
      <w:rPr>
        <w:rFonts w:ascii="Arial" w:hAnsi="Arial" w:hint="default"/>
      </w:rPr>
    </w:lvl>
    <w:lvl w:ilvl="3" w:tplc="B5C24B86" w:tentative="1">
      <w:start w:val="1"/>
      <w:numFmt w:val="bullet"/>
      <w:lvlText w:val="•"/>
      <w:lvlJc w:val="left"/>
      <w:pPr>
        <w:tabs>
          <w:tab w:val="num" w:pos="2880"/>
        </w:tabs>
        <w:ind w:left="2880" w:hanging="360"/>
      </w:pPr>
      <w:rPr>
        <w:rFonts w:ascii="Arial" w:hAnsi="Arial" w:hint="default"/>
      </w:rPr>
    </w:lvl>
    <w:lvl w:ilvl="4" w:tplc="AAECAB6E" w:tentative="1">
      <w:start w:val="1"/>
      <w:numFmt w:val="bullet"/>
      <w:lvlText w:val="•"/>
      <w:lvlJc w:val="left"/>
      <w:pPr>
        <w:tabs>
          <w:tab w:val="num" w:pos="3600"/>
        </w:tabs>
        <w:ind w:left="3600" w:hanging="360"/>
      </w:pPr>
      <w:rPr>
        <w:rFonts w:ascii="Arial" w:hAnsi="Arial" w:hint="default"/>
      </w:rPr>
    </w:lvl>
    <w:lvl w:ilvl="5" w:tplc="454C0082" w:tentative="1">
      <w:start w:val="1"/>
      <w:numFmt w:val="bullet"/>
      <w:lvlText w:val="•"/>
      <w:lvlJc w:val="left"/>
      <w:pPr>
        <w:tabs>
          <w:tab w:val="num" w:pos="4320"/>
        </w:tabs>
        <w:ind w:left="4320" w:hanging="360"/>
      </w:pPr>
      <w:rPr>
        <w:rFonts w:ascii="Arial" w:hAnsi="Arial" w:hint="default"/>
      </w:rPr>
    </w:lvl>
    <w:lvl w:ilvl="6" w:tplc="DD64F766" w:tentative="1">
      <w:start w:val="1"/>
      <w:numFmt w:val="bullet"/>
      <w:lvlText w:val="•"/>
      <w:lvlJc w:val="left"/>
      <w:pPr>
        <w:tabs>
          <w:tab w:val="num" w:pos="5040"/>
        </w:tabs>
        <w:ind w:left="5040" w:hanging="360"/>
      </w:pPr>
      <w:rPr>
        <w:rFonts w:ascii="Arial" w:hAnsi="Arial" w:hint="default"/>
      </w:rPr>
    </w:lvl>
    <w:lvl w:ilvl="7" w:tplc="9704FFD0" w:tentative="1">
      <w:start w:val="1"/>
      <w:numFmt w:val="bullet"/>
      <w:lvlText w:val="•"/>
      <w:lvlJc w:val="left"/>
      <w:pPr>
        <w:tabs>
          <w:tab w:val="num" w:pos="5760"/>
        </w:tabs>
        <w:ind w:left="5760" w:hanging="360"/>
      </w:pPr>
      <w:rPr>
        <w:rFonts w:ascii="Arial" w:hAnsi="Arial" w:hint="default"/>
      </w:rPr>
    </w:lvl>
    <w:lvl w:ilvl="8" w:tplc="65B2D848" w:tentative="1">
      <w:start w:val="1"/>
      <w:numFmt w:val="bullet"/>
      <w:lvlText w:val="•"/>
      <w:lvlJc w:val="left"/>
      <w:pPr>
        <w:tabs>
          <w:tab w:val="num" w:pos="6480"/>
        </w:tabs>
        <w:ind w:left="6480" w:hanging="360"/>
      </w:pPr>
      <w:rPr>
        <w:rFonts w:ascii="Arial" w:hAnsi="Arial" w:hint="default"/>
      </w:rPr>
    </w:lvl>
  </w:abstractNum>
  <w:abstractNum w:abstractNumId="2">
    <w:nsid w:val="6744601E"/>
    <w:multiLevelType w:val="hybridMultilevel"/>
    <w:tmpl w:val="415CDA58"/>
    <w:lvl w:ilvl="0" w:tplc="ECBA2A78">
      <w:start w:val="1"/>
      <w:numFmt w:val="bullet"/>
      <w:lvlText w:val="•"/>
      <w:lvlJc w:val="left"/>
      <w:pPr>
        <w:tabs>
          <w:tab w:val="num" w:pos="720"/>
        </w:tabs>
        <w:ind w:left="720" w:hanging="360"/>
      </w:pPr>
      <w:rPr>
        <w:rFonts w:ascii="Arial" w:hAnsi="Arial" w:hint="default"/>
      </w:rPr>
    </w:lvl>
    <w:lvl w:ilvl="1" w:tplc="A21C87CA" w:tentative="1">
      <w:start w:val="1"/>
      <w:numFmt w:val="bullet"/>
      <w:lvlText w:val="•"/>
      <w:lvlJc w:val="left"/>
      <w:pPr>
        <w:tabs>
          <w:tab w:val="num" w:pos="1440"/>
        </w:tabs>
        <w:ind w:left="1440" w:hanging="360"/>
      </w:pPr>
      <w:rPr>
        <w:rFonts w:ascii="Arial" w:hAnsi="Arial" w:hint="default"/>
      </w:rPr>
    </w:lvl>
    <w:lvl w:ilvl="2" w:tplc="F2B6D160" w:tentative="1">
      <w:start w:val="1"/>
      <w:numFmt w:val="bullet"/>
      <w:lvlText w:val="•"/>
      <w:lvlJc w:val="left"/>
      <w:pPr>
        <w:tabs>
          <w:tab w:val="num" w:pos="2160"/>
        </w:tabs>
        <w:ind w:left="2160" w:hanging="360"/>
      </w:pPr>
      <w:rPr>
        <w:rFonts w:ascii="Arial" w:hAnsi="Arial" w:hint="default"/>
      </w:rPr>
    </w:lvl>
    <w:lvl w:ilvl="3" w:tplc="E5081494" w:tentative="1">
      <w:start w:val="1"/>
      <w:numFmt w:val="bullet"/>
      <w:lvlText w:val="•"/>
      <w:lvlJc w:val="left"/>
      <w:pPr>
        <w:tabs>
          <w:tab w:val="num" w:pos="2880"/>
        </w:tabs>
        <w:ind w:left="2880" w:hanging="360"/>
      </w:pPr>
      <w:rPr>
        <w:rFonts w:ascii="Arial" w:hAnsi="Arial" w:hint="default"/>
      </w:rPr>
    </w:lvl>
    <w:lvl w:ilvl="4" w:tplc="DB4EBD90" w:tentative="1">
      <w:start w:val="1"/>
      <w:numFmt w:val="bullet"/>
      <w:lvlText w:val="•"/>
      <w:lvlJc w:val="left"/>
      <w:pPr>
        <w:tabs>
          <w:tab w:val="num" w:pos="3600"/>
        </w:tabs>
        <w:ind w:left="3600" w:hanging="360"/>
      </w:pPr>
      <w:rPr>
        <w:rFonts w:ascii="Arial" w:hAnsi="Arial" w:hint="default"/>
      </w:rPr>
    </w:lvl>
    <w:lvl w:ilvl="5" w:tplc="AFCCBA64" w:tentative="1">
      <w:start w:val="1"/>
      <w:numFmt w:val="bullet"/>
      <w:lvlText w:val="•"/>
      <w:lvlJc w:val="left"/>
      <w:pPr>
        <w:tabs>
          <w:tab w:val="num" w:pos="4320"/>
        </w:tabs>
        <w:ind w:left="4320" w:hanging="360"/>
      </w:pPr>
      <w:rPr>
        <w:rFonts w:ascii="Arial" w:hAnsi="Arial" w:hint="default"/>
      </w:rPr>
    </w:lvl>
    <w:lvl w:ilvl="6" w:tplc="FE42DD94" w:tentative="1">
      <w:start w:val="1"/>
      <w:numFmt w:val="bullet"/>
      <w:lvlText w:val="•"/>
      <w:lvlJc w:val="left"/>
      <w:pPr>
        <w:tabs>
          <w:tab w:val="num" w:pos="5040"/>
        </w:tabs>
        <w:ind w:left="5040" w:hanging="360"/>
      </w:pPr>
      <w:rPr>
        <w:rFonts w:ascii="Arial" w:hAnsi="Arial" w:hint="default"/>
      </w:rPr>
    </w:lvl>
    <w:lvl w:ilvl="7" w:tplc="0AA26AE2" w:tentative="1">
      <w:start w:val="1"/>
      <w:numFmt w:val="bullet"/>
      <w:lvlText w:val="•"/>
      <w:lvlJc w:val="left"/>
      <w:pPr>
        <w:tabs>
          <w:tab w:val="num" w:pos="5760"/>
        </w:tabs>
        <w:ind w:left="5760" w:hanging="360"/>
      </w:pPr>
      <w:rPr>
        <w:rFonts w:ascii="Arial" w:hAnsi="Arial" w:hint="default"/>
      </w:rPr>
    </w:lvl>
    <w:lvl w:ilvl="8" w:tplc="BD44726E" w:tentative="1">
      <w:start w:val="1"/>
      <w:numFmt w:val="bullet"/>
      <w:lvlText w:val="•"/>
      <w:lvlJc w:val="left"/>
      <w:pPr>
        <w:tabs>
          <w:tab w:val="num" w:pos="6480"/>
        </w:tabs>
        <w:ind w:left="6480" w:hanging="360"/>
      </w:pPr>
      <w:rPr>
        <w:rFonts w:ascii="Arial" w:hAnsi="Arial" w:hint="default"/>
      </w:rPr>
    </w:lvl>
  </w:abstractNum>
  <w:abstractNum w:abstractNumId="3">
    <w:nsid w:val="6A6F6035"/>
    <w:multiLevelType w:val="hybridMultilevel"/>
    <w:tmpl w:val="421A456C"/>
    <w:lvl w:ilvl="0" w:tplc="BCFEF230">
      <w:start w:val="1"/>
      <w:numFmt w:val="bullet"/>
      <w:lvlText w:val="•"/>
      <w:lvlJc w:val="left"/>
      <w:pPr>
        <w:tabs>
          <w:tab w:val="num" w:pos="720"/>
        </w:tabs>
        <w:ind w:left="720" w:hanging="360"/>
      </w:pPr>
      <w:rPr>
        <w:rFonts w:ascii="Arial" w:hAnsi="Arial" w:hint="default"/>
      </w:rPr>
    </w:lvl>
    <w:lvl w:ilvl="1" w:tplc="DC100F52" w:tentative="1">
      <w:start w:val="1"/>
      <w:numFmt w:val="bullet"/>
      <w:lvlText w:val="•"/>
      <w:lvlJc w:val="left"/>
      <w:pPr>
        <w:tabs>
          <w:tab w:val="num" w:pos="1440"/>
        </w:tabs>
        <w:ind w:left="1440" w:hanging="360"/>
      </w:pPr>
      <w:rPr>
        <w:rFonts w:ascii="Arial" w:hAnsi="Arial" w:hint="default"/>
      </w:rPr>
    </w:lvl>
    <w:lvl w:ilvl="2" w:tplc="3B5217C6" w:tentative="1">
      <w:start w:val="1"/>
      <w:numFmt w:val="bullet"/>
      <w:lvlText w:val="•"/>
      <w:lvlJc w:val="left"/>
      <w:pPr>
        <w:tabs>
          <w:tab w:val="num" w:pos="2160"/>
        </w:tabs>
        <w:ind w:left="2160" w:hanging="360"/>
      </w:pPr>
      <w:rPr>
        <w:rFonts w:ascii="Arial" w:hAnsi="Arial" w:hint="default"/>
      </w:rPr>
    </w:lvl>
    <w:lvl w:ilvl="3" w:tplc="8904FF90" w:tentative="1">
      <w:start w:val="1"/>
      <w:numFmt w:val="bullet"/>
      <w:lvlText w:val="•"/>
      <w:lvlJc w:val="left"/>
      <w:pPr>
        <w:tabs>
          <w:tab w:val="num" w:pos="2880"/>
        </w:tabs>
        <w:ind w:left="2880" w:hanging="360"/>
      </w:pPr>
      <w:rPr>
        <w:rFonts w:ascii="Arial" w:hAnsi="Arial" w:hint="default"/>
      </w:rPr>
    </w:lvl>
    <w:lvl w:ilvl="4" w:tplc="011AAED4" w:tentative="1">
      <w:start w:val="1"/>
      <w:numFmt w:val="bullet"/>
      <w:lvlText w:val="•"/>
      <w:lvlJc w:val="left"/>
      <w:pPr>
        <w:tabs>
          <w:tab w:val="num" w:pos="3600"/>
        </w:tabs>
        <w:ind w:left="3600" w:hanging="360"/>
      </w:pPr>
      <w:rPr>
        <w:rFonts w:ascii="Arial" w:hAnsi="Arial" w:hint="default"/>
      </w:rPr>
    </w:lvl>
    <w:lvl w:ilvl="5" w:tplc="B1BAD610" w:tentative="1">
      <w:start w:val="1"/>
      <w:numFmt w:val="bullet"/>
      <w:lvlText w:val="•"/>
      <w:lvlJc w:val="left"/>
      <w:pPr>
        <w:tabs>
          <w:tab w:val="num" w:pos="4320"/>
        </w:tabs>
        <w:ind w:left="4320" w:hanging="360"/>
      </w:pPr>
      <w:rPr>
        <w:rFonts w:ascii="Arial" w:hAnsi="Arial" w:hint="default"/>
      </w:rPr>
    </w:lvl>
    <w:lvl w:ilvl="6" w:tplc="C1A09668" w:tentative="1">
      <w:start w:val="1"/>
      <w:numFmt w:val="bullet"/>
      <w:lvlText w:val="•"/>
      <w:lvlJc w:val="left"/>
      <w:pPr>
        <w:tabs>
          <w:tab w:val="num" w:pos="5040"/>
        </w:tabs>
        <w:ind w:left="5040" w:hanging="360"/>
      </w:pPr>
      <w:rPr>
        <w:rFonts w:ascii="Arial" w:hAnsi="Arial" w:hint="default"/>
      </w:rPr>
    </w:lvl>
    <w:lvl w:ilvl="7" w:tplc="A07EAC32" w:tentative="1">
      <w:start w:val="1"/>
      <w:numFmt w:val="bullet"/>
      <w:lvlText w:val="•"/>
      <w:lvlJc w:val="left"/>
      <w:pPr>
        <w:tabs>
          <w:tab w:val="num" w:pos="5760"/>
        </w:tabs>
        <w:ind w:left="5760" w:hanging="360"/>
      </w:pPr>
      <w:rPr>
        <w:rFonts w:ascii="Arial" w:hAnsi="Arial" w:hint="default"/>
      </w:rPr>
    </w:lvl>
    <w:lvl w:ilvl="8" w:tplc="A25875F2"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oNotTrackMoves/>
  <w:defaultTabStop w:val="720"/>
  <w:drawingGridHorizontalSpacing w:val="360"/>
  <w:drawingGridVerticalSpacing w:val="360"/>
  <w:displayHorizontalDrawingGridEvery w:val="0"/>
  <w:displayVerticalDrawingGridEvery w:val="0"/>
  <w:characterSpacingControl w:val="doNotCompress"/>
  <w:footnotePr>
    <w:footnote w:id="0"/>
    <w:footnote w:id="1"/>
  </w:footnotePr>
  <w:endnotePr>
    <w:endnote w:id="0"/>
    <w:endnote w:id="1"/>
  </w:endnotePr>
  <w:compat/>
  <w:rsids>
    <w:rsidRoot w:val="00030CC6"/>
    <w:rsid w:val="00005EE3"/>
    <w:rsid w:val="00006C26"/>
    <w:rsid w:val="00012181"/>
    <w:rsid w:val="00030CC6"/>
    <w:rsid w:val="00037742"/>
    <w:rsid w:val="00041102"/>
    <w:rsid w:val="000477C0"/>
    <w:rsid w:val="00064260"/>
    <w:rsid w:val="0007280E"/>
    <w:rsid w:val="0008338B"/>
    <w:rsid w:val="00094539"/>
    <w:rsid w:val="000B479A"/>
    <w:rsid w:val="000D64A8"/>
    <w:rsid w:val="000F0331"/>
    <w:rsid w:val="000F6828"/>
    <w:rsid w:val="001245D3"/>
    <w:rsid w:val="00162209"/>
    <w:rsid w:val="001869FA"/>
    <w:rsid w:val="00195FDF"/>
    <w:rsid w:val="001A6A7A"/>
    <w:rsid w:val="001B1AE7"/>
    <w:rsid w:val="001C62EC"/>
    <w:rsid w:val="001D010C"/>
    <w:rsid w:val="001E268B"/>
    <w:rsid w:val="001F0B80"/>
    <w:rsid w:val="001F5922"/>
    <w:rsid w:val="00216064"/>
    <w:rsid w:val="002177B1"/>
    <w:rsid w:val="00236D48"/>
    <w:rsid w:val="0024012A"/>
    <w:rsid w:val="002524F2"/>
    <w:rsid w:val="00257851"/>
    <w:rsid w:val="002650A9"/>
    <w:rsid w:val="002845C2"/>
    <w:rsid w:val="002B7B24"/>
    <w:rsid w:val="002C6B7E"/>
    <w:rsid w:val="002D5306"/>
    <w:rsid w:val="002E119A"/>
    <w:rsid w:val="002F370E"/>
    <w:rsid w:val="002F7869"/>
    <w:rsid w:val="003140D3"/>
    <w:rsid w:val="00320483"/>
    <w:rsid w:val="00371761"/>
    <w:rsid w:val="00372761"/>
    <w:rsid w:val="003849C1"/>
    <w:rsid w:val="003D61BF"/>
    <w:rsid w:val="00431527"/>
    <w:rsid w:val="0043489A"/>
    <w:rsid w:val="00444F13"/>
    <w:rsid w:val="00491996"/>
    <w:rsid w:val="0049246E"/>
    <w:rsid w:val="004B6126"/>
    <w:rsid w:val="004C3E2D"/>
    <w:rsid w:val="004C733E"/>
    <w:rsid w:val="004C7CC6"/>
    <w:rsid w:val="004D0D69"/>
    <w:rsid w:val="004F03A6"/>
    <w:rsid w:val="00510EDF"/>
    <w:rsid w:val="00525B68"/>
    <w:rsid w:val="00554614"/>
    <w:rsid w:val="00561B66"/>
    <w:rsid w:val="005665E2"/>
    <w:rsid w:val="00577C53"/>
    <w:rsid w:val="00583084"/>
    <w:rsid w:val="006073CC"/>
    <w:rsid w:val="00607CCE"/>
    <w:rsid w:val="006107A2"/>
    <w:rsid w:val="00617310"/>
    <w:rsid w:val="006254A4"/>
    <w:rsid w:val="00656B81"/>
    <w:rsid w:val="00667877"/>
    <w:rsid w:val="006853C2"/>
    <w:rsid w:val="006F5FEC"/>
    <w:rsid w:val="00727849"/>
    <w:rsid w:val="00750F21"/>
    <w:rsid w:val="007B6FBF"/>
    <w:rsid w:val="007C64D8"/>
    <w:rsid w:val="007E449E"/>
    <w:rsid w:val="007F539F"/>
    <w:rsid w:val="00833F5D"/>
    <w:rsid w:val="008511D2"/>
    <w:rsid w:val="00865CA4"/>
    <w:rsid w:val="008A3804"/>
    <w:rsid w:val="008C2FB2"/>
    <w:rsid w:val="008E0BF9"/>
    <w:rsid w:val="0091490A"/>
    <w:rsid w:val="00947F52"/>
    <w:rsid w:val="0095112C"/>
    <w:rsid w:val="00992B3A"/>
    <w:rsid w:val="009A2AFC"/>
    <w:rsid w:val="009A6AC3"/>
    <w:rsid w:val="009A7CCA"/>
    <w:rsid w:val="009C28B6"/>
    <w:rsid w:val="00A16ACF"/>
    <w:rsid w:val="00A214CB"/>
    <w:rsid w:val="00A23860"/>
    <w:rsid w:val="00A56174"/>
    <w:rsid w:val="00A57ABC"/>
    <w:rsid w:val="00A83F70"/>
    <w:rsid w:val="00A976E4"/>
    <w:rsid w:val="00AE28C0"/>
    <w:rsid w:val="00AE6A03"/>
    <w:rsid w:val="00B47A3B"/>
    <w:rsid w:val="00B50C41"/>
    <w:rsid w:val="00B556DC"/>
    <w:rsid w:val="00B73D48"/>
    <w:rsid w:val="00BB65D1"/>
    <w:rsid w:val="00BD5296"/>
    <w:rsid w:val="00BD6298"/>
    <w:rsid w:val="00BE405A"/>
    <w:rsid w:val="00BF0E48"/>
    <w:rsid w:val="00C24D87"/>
    <w:rsid w:val="00C270F9"/>
    <w:rsid w:val="00C46325"/>
    <w:rsid w:val="00C62C19"/>
    <w:rsid w:val="00C7588E"/>
    <w:rsid w:val="00C76077"/>
    <w:rsid w:val="00CE606E"/>
    <w:rsid w:val="00D44C3A"/>
    <w:rsid w:val="00D66211"/>
    <w:rsid w:val="00D67B76"/>
    <w:rsid w:val="00D7446E"/>
    <w:rsid w:val="00D8318A"/>
    <w:rsid w:val="00DA5115"/>
    <w:rsid w:val="00DC6DC8"/>
    <w:rsid w:val="00DD7B69"/>
    <w:rsid w:val="00DE3B42"/>
    <w:rsid w:val="00E037A5"/>
    <w:rsid w:val="00E13EF1"/>
    <w:rsid w:val="00E2621A"/>
    <w:rsid w:val="00E35EED"/>
    <w:rsid w:val="00E4487F"/>
    <w:rsid w:val="00E75692"/>
    <w:rsid w:val="00E90BD7"/>
    <w:rsid w:val="00EB39F7"/>
    <w:rsid w:val="00EC5188"/>
    <w:rsid w:val="00EC5F8E"/>
    <w:rsid w:val="00EF5AC0"/>
    <w:rsid w:val="00F029DF"/>
    <w:rsid w:val="00F22FC9"/>
    <w:rsid w:val="00F60D52"/>
    <w:rsid w:val="00F83F5F"/>
    <w:rsid w:val="00FB0F4A"/>
    <w:rsid w:val="00FD6FA7"/>
    <w:rsid w:val="00FD7A54"/>
    <w:rsid w:val="00FF146F"/>
  </w:rsids>
  <m:mathPr>
    <m:mathFont m:val="ＭＳ Ｐゴシック"/>
    <m:brkBin m:val="before"/>
    <m:brkBinSub m:val="--"/>
    <m:smallFrac/>
    <m:dispDe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276">
    <w:lsdException w:name="footer" w:uiPriority="99"/>
    <w:lsdException w:name="Normal (Web)" w:uiPriority="99"/>
    <w:lsdException w:name="List Paragraph" w:uiPriority="34"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C6C43"/>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Header">
    <w:name w:val="header"/>
    <w:basedOn w:val="Normal"/>
    <w:link w:val="HeaderChar"/>
    <w:rsid w:val="00510EDF"/>
    <w:pPr>
      <w:tabs>
        <w:tab w:val="center" w:pos="4680"/>
        <w:tab w:val="right" w:pos="9360"/>
      </w:tabs>
    </w:pPr>
  </w:style>
  <w:style w:type="character" w:customStyle="1" w:styleId="HeaderChar">
    <w:name w:val="Header Char"/>
    <w:basedOn w:val="DefaultParagraphFont"/>
    <w:link w:val="Header"/>
    <w:rsid w:val="00510EDF"/>
  </w:style>
  <w:style w:type="paragraph" w:styleId="Footer">
    <w:name w:val="footer"/>
    <w:basedOn w:val="Normal"/>
    <w:link w:val="FooterChar"/>
    <w:uiPriority w:val="99"/>
    <w:rsid w:val="00510EDF"/>
    <w:pPr>
      <w:tabs>
        <w:tab w:val="center" w:pos="4680"/>
        <w:tab w:val="right" w:pos="9360"/>
      </w:tabs>
    </w:pPr>
  </w:style>
  <w:style w:type="character" w:customStyle="1" w:styleId="FooterChar">
    <w:name w:val="Footer Char"/>
    <w:basedOn w:val="DefaultParagraphFont"/>
    <w:link w:val="Footer"/>
    <w:uiPriority w:val="99"/>
    <w:rsid w:val="00510EDF"/>
  </w:style>
  <w:style w:type="paragraph" w:styleId="NormalWeb">
    <w:name w:val="Normal (Web)"/>
    <w:basedOn w:val="Normal"/>
    <w:uiPriority w:val="99"/>
    <w:unhideWhenUsed/>
    <w:rsid w:val="00257851"/>
    <w:pPr>
      <w:spacing w:before="100" w:beforeAutospacing="1" w:after="100" w:afterAutospacing="1"/>
    </w:pPr>
    <w:rPr>
      <w:rFonts w:ascii="Times New Roman" w:eastAsia="Times New Roman" w:hAnsi="Times New Roman" w:cs="Times New Roman"/>
    </w:rPr>
  </w:style>
  <w:style w:type="paragraph" w:styleId="BalloonText">
    <w:name w:val="Balloon Text"/>
    <w:basedOn w:val="Normal"/>
    <w:link w:val="BalloonTextChar"/>
    <w:rsid w:val="000F6828"/>
    <w:rPr>
      <w:rFonts w:ascii="Tahoma" w:hAnsi="Tahoma" w:cs="Tahoma"/>
      <w:sz w:val="16"/>
      <w:szCs w:val="16"/>
    </w:rPr>
  </w:style>
  <w:style w:type="character" w:customStyle="1" w:styleId="BalloonTextChar">
    <w:name w:val="Balloon Text Char"/>
    <w:basedOn w:val="DefaultParagraphFont"/>
    <w:link w:val="BalloonText"/>
    <w:rsid w:val="000F6828"/>
    <w:rPr>
      <w:rFonts w:ascii="Tahoma" w:hAnsi="Tahoma" w:cs="Tahoma"/>
      <w:sz w:val="16"/>
      <w:szCs w:val="16"/>
    </w:rPr>
  </w:style>
  <w:style w:type="paragraph" w:styleId="ListParagraph">
    <w:name w:val="List Paragraph"/>
    <w:basedOn w:val="Normal"/>
    <w:uiPriority w:val="34"/>
    <w:qFormat/>
    <w:rsid w:val="002524F2"/>
    <w:pPr>
      <w:ind w:left="720"/>
      <w:contextualSpacing/>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267">
    <w:lsdException w:name="footer" w:uiPriority="99"/>
    <w:lsdException w:name="Normal (Web)" w:uiPriority="99"/>
    <w:lsdException w:name="List Paragraph" w:uiPriority="34" w:qFormat="1"/>
  </w:latentStyles>
  <w:style w:type="paragraph" w:default="1" w:styleId="Normal">
    <w:name w:val="Normal"/>
    <w:qFormat/>
    <w:rsid w:val="000C6C43"/>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10EDF"/>
    <w:pPr>
      <w:tabs>
        <w:tab w:val="center" w:pos="4680"/>
        <w:tab w:val="right" w:pos="9360"/>
      </w:tabs>
    </w:pPr>
  </w:style>
  <w:style w:type="character" w:customStyle="1" w:styleId="HeaderChar">
    <w:name w:val="Header Char"/>
    <w:basedOn w:val="DefaultParagraphFont"/>
    <w:link w:val="Header"/>
    <w:rsid w:val="00510EDF"/>
  </w:style>
  <w:style w:type="paragraph" w:styleId="Footer">
    <w:name w:val="footer"/>
    <w:basedOn w:val="Normal"/>
    <w:link w:val="FooterChar"/>
    <w:uiPriority w:val="99"/>
    <w:rsid w:val="00510EDF"/>
    <w:pPr>
      <w:tabs>
        <w:tab w:val="center" w:pos="4680"/>
        <w:tab w:val="right" w:pos="9360"/>
      </w:tabs>
    </w:pPr>
  </w:style>
  <w:style w:type="character" w:customStyle="1" w:styleId="FooterChar">
    <w:name w:val="Footer Char"/>
    <w:basedOn w:val="DefaultParagraphFont"/>
    <w:link w:val="Footer"/>
    <w:uiPriority w:val="99"/>
    <w:rsid w:val="00510EDF"/>
  </w:style>
  <w:style w:type="paragraph" w:styleId="NormalWeb">
    <w:name w:val="Normal (Web)"/>
    <w:basedOn w:val="Normal"/>
    <w:uiPriority w:val="99"/>
    <w:unhideWhenUsed/>
    <w:rsid w:val="00257851"/>
    <w:pPr>
      <w:spacing w:before="100" w:beforeAutospacing="1" w:after="100" w:afterAutospacing="1"/>
    </w:pPr>
    <w:rPr>
      <w:rFonts w:ascii="Times New Roman" w:eastAsia="Times New Roman" w:hAnsi="Times New Roman" w:cs="Times New Roman"/>
    </w:rPr>
  </w:style>
  <w:style w:type="paragraph" w:styleId="BalloonText">
    <w:name w:val="Balloon Text"/>
    <w:basedOn w:val="Normal"/>
    <w:link w:val="BalloonTextChar"/>
    <w:rsid w:val="000F6828"/>
    <w:rPr>
      <w:rFonts w:ascii="Tahoma" w:hAnsi="Tahoma" w:cs="Tahoma"/>
      <w:sz w:val="16"/>
      <w:szCs w:val="16"/>
    </w:rPr>
  </w:style>
  <w:style w:type="character" w:customStyle="1" w:styleId="BalloonTextChar">
    <w:name w:val="Balloon Text Char"/>
    <w:basedOn w:val="DefaultParagraphFont"/>
    <w:link w:val="BalloonText"/>
    <w:rsid w:val="000F6828"/>
    <w:rPr>
      <w:rFonts w:ascii="Tahoma" w:hAnsi="Tahoma" w:cs="Tahoma"/>
      <w:sz w:val="16"/>
      <w:szCs w:val="16"/>
    </w:rPr>
  </w:style>
  <w:style w:type="paragraph" w:styleId="ListParagraph">
    <w:name w:val="List Paragraph"/>
    <w:basedOn w:val="Normal"/>
    <w:uiPriority w:val="34"/>
    <w:qFormat/>
    <w:rsid w:val="002524F2"/>
    <w:pPr>
      <w:ind w:left="720"/>
      <w:contextualSpacing/>
    </w:pPr>
    <w:rPr>
      <w:rFonts w:ascii="Times New Roman" w:eastAsia="Times New Roman" w:hAnsi="Times New Roman" w:cs="Times New Roman"/>
    </w:rPr>
  </w:style>
</w:styles>
</file>

<file path=word/webSettings.xml><?xml version="1.0" encoding="utf-8"?>
<w:webSettings xmlns:r="http://schemas.openxmlformats.org/officeDocument/2006/relationships" xmlns:w="http://schemas.openxmlformats.org/wordprocessingml/2006/main">
  <w:divs>
    <w:div w:id="75515333">
      <w:bodyDiv w:val="1"/>
      <w:marLeft w:val="0"/>
      <w:marRight w:val="0"/>
      <w:marTop w:val="0"/>
      <w:marBottom w:val="0"/>
      <w:divBdr>
        <w:top w:val="none" w:sz="0" w:space="0" w:color="auto"/>
        <w:left w:val="none" w:sz="0" w:space="0" w:color="auto"/>
        <w:bottom w:val="none" w:sz="0" w:space="0" w:color="auto"/>
        <w:right w:val="none" w:sz="0" w:space="0" w:color="auto"/>
      </w:divBdr>
      <w:divsChild>
        <w:div w:id="149911640">
          <w:marLeft w:val="547"/>
          <w:marRight w:val="0"/>
          <w:marTop w:val="86"/>
          <w:marBottom w:val="0"/>
          <w:divBdr>
            <w:top w:val="none" w:sz="0" w:space="0" w:color="auto"/>
            <w:left w:val="none" w:sz="0" w:space="0" w:color="auto"/>
            <w:bottom w:val="none" w:sz="0" w:space="0" w:color="auto"/>
            <w:right w:val="none" w:sz="0" w:space="0" w:color="auto"/>
          </w:divBdr>
        </w:div>
      </w:divsChild>
    </w:div>
    <w:div w:id="191463106">
      <w:bodyDiv w:val="1"/>
      <w:marLeft w:val="0"/>
      <w:marRight w:val="0"/>
      <w:marTop w:val="0"/>
      <w:marBottom w:val="0"/>
      <w:divBdr>
        <w:top w:val="none" w:sz="0" w:space="0" w:color="auto"/>
        <w:left w:val="none" w:sz="0" w:space="0" w:color="auto"/>
        <w:bottom w:val="none" w:sz="0" w:space="0" w:color="auto"/>
        <w:right w:val="none" w:sz="0" w:space="0" w:color="auto"/>
      </w:divBdr>
      <w:divsChild>
        <w:div w:id="1649087425">
          <w:marLeft w:val="547"/>
          <w:marRight w:val="0"/>
          <w:marTop w:val="86"/>
          <w:marBottom w:val="0"/>
          <w:divBdr>
            <w:top w:val="none" w:sz="0" w:space="0" w:color="auto"/>
            <w:left w:val="none" w:sz="0" w:space="0" w:color="auto"/>
            <w:bottom w:val="none" w:sz="0" w:space="0" w:color="auto"/>
            <w:right w:val="none" w:sz="0" w:space="0" w:color="auto"/>
          </w:divBdr>
        </w:div>
        <w:div w:id="873229680">
          <w:marLeft w:val="547"/>
          <w:marRight w:val="0"/>
          <w:marTop w:val="86"/>
          <w:marBottom w:val="0"/>
          <w:divBdr>
            <w:top w:val="none" w:sz="0" w:space="0" w:color="auto"/>
            <w:left w:val="none" w:sz="0" w:space="0" w:color="auto"/>
            <w:bottom w:val="none" w:sz="0" w:space="0" w:color="auto"/>
            <w:right w:val="none" w:sz="0" w:space="0" w:color="auto"/>
          </w:divBdr>
        </w:div>
      </w:divsChild>
    </w:div>
    <w:div w:id="466968520">
      <w:bodyDiv w:val="1"/>
      <w:marLeft w:val="0"/>
      <w:marRight w:val="0"/>
      <w:marTop w:val="0"/>
      <w:marBottom w:val="0"/>
      <w:divBdr>
        <w:top w:val="none" w:sz="0" w:space="0" w:color="auto"/>
        <w:left w:val="none" w:sz="0" w:space="0" w:color="auto"/>
        <w:bottom w:val="none" w:sz="0" w:space="0" w:color="auto"/>
        <w:right w:val="none" w:sz="0" w:space="0" w:color="auto"/>
      </w:divBdr>
      <w:divsChild>
        <w:div w:id="77798466">
          <w:marLeft w:val="0"/>
          <w:marRight w:val="0"/>
          <w:marTop w:val="0"/>
          <w:marBottom w:val="0"/>
          <w:divBdr>
            <w:top w:val="none" w:sz="0" w:space="0" w:color="auto"/>
            <w:left w:val="none" w:sz="0" w:space="0" w:color="auto"/>
            <w:bottom w:val="none" w:sz="0" w:space="0" w:color="auto"/>
            <w:right w:val="none" w:sz="0" w:space="0" w:color="auto"/>
          </w:divBdr>
          <w:divsChild>
            <w:div w:id="1653169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861825">
      <w:bodyDiv w:val="1"/>
      <w:marLeft w:val="0"/>
      <w:marRight w:val="0"/>
      <w:marTop w:val="0"/>
      <w:marBottom w:val="0"/>
      <w:divBdr>
        <w:top w:val="none" w:sz="0" w:space="0" w:color="auto"/>
        <w:left w:val="none" w:sz="0" w:space="0" w:color="auto"/>
        <w:bottom w:val="none" w:sz="0" w:space="0" w:color="auto"/>
        <w:right w:val="none" w:sz="0" w:space="0" w:color="auto"/>
      </w:divBdr>
      <w:divsChild>
        <w:div w:id="1238320970">
          <w:marLeft w:val="547"/>
          <w:marRight w:val="0"/>
          <w:marTop w:val="86"/>
          <w:marBottom w:val="0"/>
          <w:divBdr>
            <w:top w:val="none" w:sz="0" w:space="0" w:color="auto"/>
            <w:left w:val="none" w:sz="0" w:space="0" w:color="auto"/>
            <w:bottom w:val="none" w:sz="0" w:space="0" w:color="auto"/>
            <w:right w:val="none" w:sz="0" w:space="0" w:color="auto"/>
          </w:divBdr>
        </w:div>
        <w:div w:id="227611607">
          <w:marLeft w:val="547"/>
          <w:marRight w:val="0"/>
          <w:marTop w:val="86"/>
          <w:marBottom w:val="0"/>
          <w:divBdr>
            <w:top w:val="none" w:sz="0" w:space="0" w:color="auto"/>
            <w:left w:val="none" w:sz="0" w:space="0" w:color="auto"/>
            <w:bottom w:val="none" w:sz="0" w:space="0" w:color="auto"/>
            <w:right w:val="none" w:sz="0" w:space="0" w:color="auto"/>
          </w:divBdr>
        </w:div>
        <w:div w:id="311494365">
          <w:marLeft w:val="547"/>
          <w:marRight w:val="0"/>
          <w:marTop w:val="86"/>
          <w:marBottom w:val="0"/>
          <w:divBdr>
            <w:top w:val="none" w:sz="0" w:space="0" w:color="auto"/>
            <w:left w:val="none" w:sz="0" w:space="0" w:color="auto"/>
            <w:bottom w:val="none" w:sz="0" w:space="0" w:color="auto"/>
            <w:right w:val="none" w:sz="0" w:space="0" w:color="auto"/>
          </w:divBdr>
        </w:div>
        <w:div w:id="1281179648">
          <w:marLeft w:val="547"/>
          <w:marRight w:val="0"/>
          <w:marTop w:val="86"/>
          <w:marBottom w:val="0"/>
          <w:divBdr>
            <w:top w:val="none" w:sz="0" w:space="0" w:color="auto"/>
            <w:left w:val="none" w:sz="0" w:space="0" w:color="auto"/>
            <w:bottom w:val="none" w:sz="0" w:space="0" w:color="auto"/>
            <w:right w:val="none" w:sz="0" w:space="0" w:color="auto"/>
          </w:divBdr>
        </w:div>
        <w:div w:id="1541672772">
          <w:marLeft w:val="547"/>
          <w:marRight w:val="0"/>
          <w:marTop w:val="86"/>
          <w:marBottom w:val="0"/>
          <w:divBdr>
            <w:top w:val="none" w:sz="0" w:space="0" w:color="auto"/>
            <w:left w:val="none" w:sz="0" w:space="0" w:color="auto"/>
            <w:bottom w:val="none" w:sz="0" w:space="0" w:color="auto"/>
            <w:right w:val="none" w:sz="0" w:space="0" w:color="auto"/>
          </w:divBdr>
        </w:div>
      </w:divsChild>
    </w:div>
    <w:div w:id="669911602">
      <w:bodyDiv w:val="1"/>
      <w:marLeft w:val="0"/>
      <w:marRight w:val="0"/>
      <w:marTop w:val="0"/>
      <w:marBottom w:val="0"/>
      <w:divBdr>
        <w:top w:val="none" w:sz="0" w:space="0" w:color="auto"/>
        <w:left w:val="none" w:sz="0" w:space="0" w:color="auto"/>
        <w:bottom w:val="none" w:sz="0" w:space="0" w:color="auto"/>
        <w:right w:val="none" w:sz="0" w:space="0" w:color="auto"/>
      </w:divBdr>
      <w:divsChild>
        <w:div w:id="807477161">
          <w:marLeft w:val="547"/>
          <w:marRight w:val="0"/>
          <w:marTop w:val="86"/>
          <w:marBottom w:val="0"/>
          <w:divBdr>
            <w:top w:val="none" w:sz="0" w:space="0" w:color="auto"/>
            <w:left w:val="none" w:sz="0" w:space="0" w:color="auto"/>
            <w:bottom w:val="none" w:sz="0" w:space="0" w:color="auto"/>
            <w:right w:val="none" w:sz="0" w:space="0" w:color="auto"/>
          </w:divBdr>
        </w:div>
      </w:divsChild>
    </w:div>
    <w:div w:id="691034275">
      <w:bodyDiv w:val="1"/>
      <w:marLeft w:val="0"/>
      <w:marRight w:val="0"/>
      <w:marTop w:val="0"/>
      <w:marBottom w:val="0"/>
      <w:divBdr>
        <w:top w:val="none" w:sz="0" w:space="0" w:color="auto"/>
        <w:left w:val="none" w:sz="0" w:space="0" w:color="auto"/>
        <w:bottom w:val="none" w:sz="0" w:space="0" w:color="auto"/>
        <w:right w:val="none" w:sz="0" w:space="0" w:color="auto"/>
      </w:divBdr>
      <w:divsChild>
        <w:div w:id="1912303348">
          <w:marLeft w:val="547"/>
          <w:marRight w:val="0"/>
          <w:marTop w:val="86"/>
          <w:marBottom w:val="0"/>
          <w:divBdr>
            <w:top w:val="none" w:sz="0" w:space="0" w:color="auto"/>
            <w:left w:val="none" w:sz="0" w:space="0" w:color="auto"/>
            <w:bottom w:val="none" w:sz="0" w:space="0" w:color="auto"/>
            <w:right w:val="none" w:sz="0" w:space="0" w:color="auto"/>
          </w:divBdr>
        </w:div>
      </w:divsChild>
    </w:div>
    <w:div w:id="905457139">
      <w:bodyDiv w:val="1"/>
      <w:marLeft w:val="0"/>
      <w:marRight w:val="0"/>
      <w:marTop w:val="0"/>
      <w:marBottom w:val="0"/>
      <w:divBdr>
        <w:top w:val="none" w:sz="0" w:space="0" w:color="auto"/>
        <w:left w:val="none" w:sz="0" w:space="0" w:color="auto"/>
        <w:bottom w:val="none" w:sz="0" w:space="0" w:color="auto"/>
        <w:right w:val="none" w:sz="0" w:space="0" w:color="auto"/>
      </w:divBdr>
      <w:divsChild>
        <w:div w:id="850413688">
          <w:marLeft w:val="446"/>
          <w:marRight w:val="0"/>
          <w:marTop w:val="0"/>
          <w:marBottom w:val="0"/>
          <w:divBdr>
            <w:top w:val="none" w:sz="0" w:space="0" w:color="auto"/>
            <w:left w:val="none" w:sz="0" w:space="0" w:color="auto"/>
            <w:bottom w:val="none" w:sz="0" w:space="0" w:color="auto"/>
            <w:right w:val="none" w:sz="0" w:space="0" w:color="auto"/>
          </w:divBdr>
        </w:div>
      </w:divsChild>
    </w:div>
    <w:div w:id="997070843">
      <w:bodyDiv w:val="1"/>
      <w:marLeft w:val="0"/>
      <w:marRight w:val="0"/>
      <w:marTop w:val="0"/>
      <w:marBottom w:val="0"/>
      <w:divBdr>
        <w:top w:val="none" w:sz="0" w:space="0" w:color="auto"/>
        <w:left w:val="none" w:sz="0" w:space="0" w:color="auto"/>
        <w:bottom w:val="none" w:sz="0" w:space="0" w:color="auto"/>
        <w:right w:val="none" w:sz="0" w:space="0" w:color="auto"/>
      </w:divBdr>
      <w:divsChild>
        <w:div w:id="1790734666">
          <w:marLeft w:val="547"/>
          <w:marRight w:val="0"/>
          <w:marTop w:val="86"/>
          <w:marBottom w:val="0"/>
          <w:divBdr>
            <w:top w:val="none" w:sz="0" w:space="0" w:color="auto"/>
            <w:left w:val="none" w:sz="0" w:space="0" w:color="auto"/>
            <w:bottom w:val="none" w:sz="0" w:space="0" w:color="auto"/>
            <w:right w:val="none" w:sz="0" w:space="0" w:color="auto"/>
          </w:divBdr>
        </w:div>
      </w:divsChild>
    </w:div>
    <w:div w:id="1127888923">
      <w:bodyDiv w:val="1"/>
      <w:marLeft w:val="0"/>
      <w:marRight w:val="0"/>
      <w:marTop w:val="0"/>
      <w:marBottom w:val="0"/>
      <w:divBdr>
        <w:top w:val="none" w:sz="0" w:space="0" w:color="auto"/>
        <w:left w:val="none" w:sz="0" w:space="0" w:color="auto"/>
        <w:bottom w:val="none" w:sz="0" w:space="0" w:color="auto"/>
        <w:right w:val="none" w:sz="0" w:space="0" w:color="auto"/>
      </w:divBdr>
    </w:div>
    <w:div w:id="1297956234">
      <w:bodyDiv w:val="1"/>
      <w:marLeft w:val="0"/>
      <w:marRight w:val="0"/>
      <w:marTop w:val="0"/>
      <w:marBottom w:val="0"/>
      <w:divBdr>
        <w:top w:val="none" w:sz="0" w:space="0" w:color="auto"/>
        <w:left w:val="none" w:sz="0" w:space="0" w:color="auto"/>
        <w:bottom w:val="none" w:sz="0" w:space="0" w:color="auto"/>
        <w:right w:val="none" w:sz="0" w:space="0" w:color="auto"/>
      </w:divBdr>
      <w:divsChild>
        <w:div w:id="2096507822">
          <w:marLeft w:val="547"/>
          <w:marRight w:val="0"/>
          <w:marTop w:val="86"/>
          <w:marBottom w:val="0"/>
          <w:divBdr>
            <w:top w:val="none" w:sz="0" w:space="0" w:color="auto"/>
            <w:left w:val="none" w:sz="0" w:space="0" w:color="auto"/>
            <w:bottom w:val="none" w:sz="0" w:space="0" w:color="auto"/>
            <w:right w:val="none" w:sz="0" w:space="0" w:color="auto"/>
          </w:divBdr>
        </w:div>
      </w:divsChild>
    </w:div>
    <w:div w:id="1360083445">
      <w:bodyDiv w:val="1"/>
      <w:marLeft w:val="0"/>
      <w:marRight w:val="0"/>
      <w:marTop w:val="0"/>
      <w:marBottom w:val="0"/>
      <w:divBdr>
        <w:top w:val="none" w:sz="0" w:space="0" w:color="auto"/>
        <w:left w:val="none" w:sz="0" w:space="0" w:color="auto"/>
        <w:bottom w:val="none" w:sz="0" w:space="0" w:color="auto"/>
        <w:right w:val="none" w:sz="0" w:space="0" w:color="auto"/>
      </w:divBdr>
      <w:divsChild>
        <w:div w:id="1664434706">
          <w:marLeft w:val="547"/>
          <w:marRight w:val="0"/>
          <w:marTop w:val="86"/>
          <w:marBottom w:val="0"/>
          <w:divBdr>
            <w:top w:val="none" w:sz="0" w:space="0" w:color="auto"/>
            <w:left w:val="none" w:sz="0" w:space="0" w:color="auto"/>
            <w:bottom w:val="none" w:sz="0" w:space="0" w:color="auto"/>
            <w:right w:val="none" w:sz="0" w:space="0" w:color="auto"/>
          </w:divBdr>
        </w:div>
      </w:divsChild>
    </w:div>
    <w:div w:id="1650360155">
      <w:bodyDiv w:val="1"/>
      <w:marLeft w:val="0"/>
      <w:marRight w:val="0"/>
      <w:marTop w:val="0"/>
      <w:marBottom w:val="0"/>
      <w:divBdr>
        <w:top w:val="none" w:sz="0" w:space="0" w:color="auto"/>
        <w:left w:val="none" w:sz="0" w:space="0" w:color="auto"/>
        <w:bottom w:val="none" w:sz="0" w:space="0" w:color="auto"/>
        <w:right w:val="none" w:sz="0" w:space="0" w:color="auto"/>
      </w:divBdr>
    </w:div>
    <w:div w:id="1700203734">
      <w:bodyDiv w:val="1"/>
      <w:marLeft w:val="0"/>
      <w:marRight w:val="0"/>
      <w:marTop w:val="0"/>
      <w:marBottom w:val="0"/>
      <w:divBdr>
        <w:top w:val="none" w:sz="0" w:space="0" w:color="auto"/>
        <w:left w:val="none" w:sz="0" w:space="0" w:color="auto"/>
        <w:bottom w:val="none" w:sz="0" w:space="0" w:color="auto"/>
        <w:right w:val="none" w:sz="0" w:space="0" w:color="auto"/>
      </w:divBdr>
      <w:divsChild>
        <w:div w:id="58291314">
          <w:marLeft w:val="547"/>
          <w:marRight w:val="0"/>
          <w:marTop w:val="86"/>
          <w:marBottom w:val="0"/>
          <w:divBdr>
            <w:top w:val="none" w:sz="0" w:space="0" w:color="auto"/>
            <w:left w:val="none" w:sz="0" w:space="0" w:color="auto"/>
            <w:bottom w:val="none" w:sz="0" w:space="0" w:color="auto"/>
            <w:right w:val="none" w:sz="0" w:space="0" w:color="auto"/>
          </w:divBdr>
        </w:div>
      </w:divsChild>
    </w:div>
    <w:div w:id="1708988737">
      <w:bodyDiv w:val="1"/>
      <w:marLeft w:val="0"/>
      <w:marRight w:val="0"/>
      <w:marTop w:val="0"/>
      <w:marBottom w:val="0"/>
      <w:divBdr>
        <w:top w:val="none" w:sz="0" w:space="0" w:color="auto"/>
        <w:left w:val="none" w:sz="0" w:space="0" w:color="auto"/>
        <w:bottom w:val="none" w:sz="0" w:space="0" w:color="auto"/>
        <w:right w:val="none" w:sz="0" w:space="0" w:color="auto"/>
      </w:divBdr>
    </w:div>
    <w:div w:id="1722706478">
      <w:bodyDiv w:val="1"/>
      <w:marLeft w:val="0"/>
      <w:marRight w:val="0"/>
      <w:marTop w:val="0"/>
      <w:marBottom w:val="0"/>
      <w:divBdr>
        <w:top w:val="none" w:sz="0" w:space="0" w:color="auto"/>
        <w:left w:val="none" w:sz="0" w:space="0" w:color="auto"/>
        <w:bottom w:val="none" w:sz="0" w:space="0" w:color="auto"/>
        <w:right w:val="none" w:sz="0" w:space="0" w:color="auto"/>
      </w:divBdr>
      <w:divsChild>
        <w:div w:id="1360660143">
          <w:marLeft w:val="547"/>
          <w:marRight w:val="0"/>
          <w:marTop w:val="86"/>
          <w:marBottom w:val="0"/>
          <w:divBdr>
            <w:top w:val="none" w:sz="0" w:space="0" w:color="auto"/>
            <w:left w:val="none" w:sz="0" w:space="0" w:color="auto"/>
            <w:bottom w:val="none" w:sz="0" w:space="0" w:color="auto"/>
            <w:right w:val="none" w:sz="0" w:space="0" w:color="auto"/>
          </w:divBdr>
        </w:div>
      </w:divsChild>
    </w:div>
    <w:div w:id="1815677598">
      <w:bodyDiv w:val="1"/>
      <w:marLeft w:val="0"/>
      <w:marRight w:val="0"/>
      <w:marTop w:val="0"/>
      <w:marBottom w:val="0"/>
      <w:divBdr>
        <w:top w:val="none" w:sz="0" w:space="0" w:color="auto"/>
        <w:left w:val="none" w:sz="0" w:space="0" w:color="auto"/>
        <w:bottom w:val="none" w:sz="0" w:space="0" w:color="auto"/>
        <w:right w:val="none" w:sz="0" w:space="0" w:color="auto"/>
      </w:divBdr>
    </w:div>
    <w:div w:id="1866211412">
      <w:bodyDiv w:val="1"/>
      <w:marLeft w:val="0"/>
      <w:marRight w:val="0"/>
      <w:marTop w:val="0"/>
      <w:marBottom w:val="0"/>
      <w:divBdr>
        <w:top w:val="none" w:sz="0" w:space="0" w:color="auto"/>
        <w:left w:val="none" w:sz="0" w:space="0" w:color="auto"/>
        <w:bottom w:val="none" w:sz="0" w:space="0" w:color="auto"/>
        <w:right w:val="none" w:sz="0" w:space="0" w:color="auto"/>
      </w:divBdr>
      <w:divsChild>
        <w:div w:id="830605002">
          <w:marLeft w:val="547"/>
          <w:marRight w:val="0"/>
          <w:marTop w:val="86"/>
          <w:marBottom w:val="0"/>
          <w:divBdr>
            <w:top w:val="none" w:sz="0" w:space="0" w:color="auto"/>
            <w:left w:val="none" w:sz="0" w:space="0" w:color="auto"/>
            <w:bottom w:val="none" w:sz="0" w:space="0" w:color="auto"/>
            <w:right w:val="none" w:sz="0" w:space="0" w:color="auto"/>
          </w:divBdr>
        </w:div>
      </w:divsChild>
    </w:div>
    <w:div w:id="2044674866">
      <w:bodyDiv w:val="1"/>
      <w:marLeft w:val="0"/>
      <w:marRight w:val="0"/>
      <w:marTop w:val="0"/>
      <w:marBottom w:val="0"/>
      <w:divBdr>
        <w:top w:val="none" w:sz="0" w:space="0" w:color="auto"/>
        <w:left w:val="none" w:sz="0" w:space="0" w:color="auto"/>
        <w:bottom w:val="none" w:sz="0" w:space="0" w:color="auto"/>
        <w:right w:val="none" w:sz="0" w:space="0" w:color="auto"/>
      </w:divBdr>
      <w:divsChild>
        <w:div w:id="872763477">
          <w:marLeft w:val="547"/>
          <w:marRight w:val="0"/>
          <w:marTop w:val="86"/>
          <w:marBottom w:val="0"/>
          <w:divBdr>
            <w:top w:val="none" w:sz="0" w:space="0" w:color="auto"/>
            <w:left w:val="none" w:sz="0" w:space="0" w:color="auto"/>
            <w:bottom w:val="none" w:sz="0" w:space="0" w:color="auto"/>
            <w:right w:val="none" w:sz="0" w:space="0" w:color="auto"/>
          </w:divBdr>
        </w:div>
      </w:divsChild>
    </w:div>
    <w:div w:id="2078897258">
      <w:bodyDiv w:val="1"/>
      <w:marLeft w:val="0"/>
      <w:marRight w:val="0"/>
      <w:marTop w:val="0"/>
      <w:marBottom w:val="0"/>
      <w:divBdr>
        <w:top w:val="none" w:sz="0" w:space="0" w:color="auto"/>
        <w:left w:val="none" w:sz="0" w:space="0" w:color="auto"/>
        <w:bottom w:val="none" w:sz="0" w:space="0" w:color="auto"/>
        <w:right w:val="none" w:sz="0" w:space="0" w:color="auto"/>
      </w:divBdr>
    </w:div>
    <w:div w:id="2101366616">
      <w:bodyDiv w:val="1"/>
      <w:marLeft w:val="0"/>
      <w:marRight w:val="0"/>
      <w:marTop w:val="0"/>
      <w:marBottom w:val="0"/>
      <w:divBdr>
        <w:top w:val="none" w:sz="0" w:space="0" w:color="auto"/>
        <w:left w:val="none" w:sz="0" w:space="0" w:color="auto"/>
        <w:bottom w:val="none" w:sz="0" w:space="0" w:color="auto"/>
        <w:right w:val="none" w:sz="0" w:space="0" w:color="auto"/>
      </w:divBdr>
      <w:divsChild>
        <w:div w:id="765074574">
          <w:marLeft w:val="547"/>
          <w:marRight w:val="0"/>
          <w:marTop w:val="86"/>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20" Type="http://schemas.openxmlformats.org/officeDocument/2006/relationships/image" Target="media/image7.wmf"/><Relationship Id="rId21" Type="http://schemas.openxmlformats.org/officeDocument/2006/relationships/oleObject" Target="embeddings/oleObject6.bin"/><Relationship Id="rId22" Type="http://schemas.openxmlformats.org/officeDocument/2006/relationships/image" Target="media/image8.wmf"/><Relationship Id="rId23" Type="http://schemas.openxmlformats.org/officeDocument/2006/relationships/oleObject" Target="embeddings/oleObject7.bin"/><Relationship Id="rId24" Type="http://schemas.openxmlformats.org/officeDocument/2006/relationships/image" Target="media/image9.wmf"/><Relationship Id="rId25" Type="http://schemas.openxmlformats.org/officeDocument/2006/relationships/oleObject" Target="embeddings/oleObject8.bin"/><Relationship Id="rId26" Type="http://schemas.openxmlformats.org/officeDocument/2006/relationships/image" Target="media/image10.wmf"/><Relationship Id="rId27" Type="http://schemas.openxmlformats.org/officeDocument/2006/relationships/oleObject" Target="embeddings/oleObject9.bin"/><Relationship Id="rId28" Type="http://schemas.openxmlformats.org/officeDocument/2006/relationships/image" Target="media/image11.wmf"/><Relationship Id="rId29" Type="http://schemas.openxmlformats.org/officeDocument/2006/relationships/oleObject" Target="embeddings/oleObject10.bin"/><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30" Type="http://schemas.openxmlformats.org/officeDocument/2006/relationships/image" Target="media/image12.png"/><Relationship Id="rId31" Type="http://schemas.openxmlformats.org/officeDocument/2006/relationships/image" Target="media/image13.png"/><Relationship Id="rId32" Type="http://schemas.openxmlformats.org/officeDocument/2006/relationships/image" Target="media/image14.jpeg"/><Relationship Id="rId9" Type="http://schemas.openxmlformats.org/officeDocument/2006/relationships/oleObject" Target="embeddings/oleObject1.bin"/><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wmf"/><Relationship Id="rId33" Type="http://schemas.openxmlformats.org/officeDocument/2006/relationships/image" Target="media/image15.wmf"/><Relationship Id="rId34" Type="http://schemas.openxmlformats.org/officeDocument/2006/relationships/oleObject" Target="embeddings/oleObject11.bin"/><Relationship Id="rId35" Type="http://schemas.openxmlformats.org/officeDocument/2006/relationships/image" Target="media/image16.png"/><Relationship Id="rId36" Type="http://schemas.openxmlformats.org/officeDocument/2006/relationships/image" Target="media/image17.png"/><Relationship Id="rId10" Type="http://schemas.openxmlformats.org/officeDocument/2006/relationships/image" Target="media/image2.wmf"/><Relationship Id="rId11" Type="http://schemas.openxmlformats.org/officeDocument/2006/relationships/oleObject" Target="embeddings/oleObject2.bin"/><Relationship Id="rId12" Type="http://schemas.openxmlformats.org/officeDocument/2006/relationships/image" Target="media/image3.wmf"/><Relationship Id="rId13" Type="http://schemas.openxmlformats.org/officeDocument/2006/relationships/oleObject" Target="embeddings/oleObject3.bin"/><Relationship Id="rId14" Type="http://schemas.openxmlformats.org/officeDocument/2006/relationships/image" Target="media/image4.wmf"/><Relationship Id="rId15" Type="http://schemas.openxmlformats.org/officeDocument/2006/relationships/oleObject" Target="embeddings/oleObject4.bin"/><Relationship Id="rId16" Type="http://schemas.openxmlformats.org/officeDocument/2006/relationships/image" Target="media/image5.wmf"/><Relationship Id="rId17" Type="http://schemas.openxmlformats.org/officeDocument/2006/relationships/oleObject" Target="embeddings/Microsoft_Equation1.bin"/><Relationship Id="rId18" Type="http://schemas.openxmlformats.org/officeDocument/2006/relationships/image" Target="media/image6.wmf"/><Relationship Id="rId19" Type="http://schemas.openxmlformats.org/officeDocument/2006/relationships/oleObject" Target="embeddings/oleObject5.bin"/><Relationship Id="rId37" Type="http://schemas.openxmlformats.org/officeDocument/2006/relationships/footer" Target="footer1.xml"/><Relationship Id="rId38" Type="http://schemas.openxmlformats.org/officeDocument/2006/relationships/fontTable" Target="fontTable.xml"/><Relationship Id="rId39" Type="http://schemas.openxmlformats.org/officeDocument/2006/relationships/theme" Target="theme/theme1.xml"/><Relationship Id="rId40"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567640-6479-4380-B4FD-D3538A74E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2618</Words>
  <Characters>14928</Characters>
  <Application>Microsoft Macintosh Word</Application>
  <DocSecurity>0</DocSecurity>
  <Lines>124</Lines>
  <Paragraphs>29</Paragraphs>
  <ScaleCrop>false</ScaleCrop>
  <HeadingPairs>
    <vt:vector size="2" baseType="variant">
      <vt:variant>
        <vt:lpstr>Title</vt:lpstr>
      </vt:variant>
      <vt:variant>
        <vt:i4>1</vt:i4>
      </vt:variant>
    </vt:vector>
  </HeadingPairs>
  <TitlesOfParts>
    <vt:vector size="1" baseType="lpstr">
      <vt:lpstr/>
    </vt:vector>
  </TitlesOfParts>
  <Company>Massachusetts Institute of Technology</Company>
  <LinksUpToDate>false</LinksUpToDate>
  <CharactersWithSpaces>18332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kaushik</dc:creator>
  <cp:lastModifiedBy>Olivier de Weck</cp:lastModifiedBy>
  <cp:revision>2</cp:revision>
  <dcterms:created xsi:type="dcterms:W3CDTF">2011-07-29T16:34:00Z</dcterms:created>
  <dcterms:modified xsi:type="dcterms:W3CDTF">2011-07-29T16:34:00Z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